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01" w:rsidRPr="00E91FAF" w:rsidRDefault="00981EB2" w:rsidP="00171001">
      <w:pPr>
        <w:jc w:val="center"/>
        <w:rPr>
          <w:b/>
        </w:rPr>
      </w:pPr>
      <w:r w:rsidRPr="004F53C4">
        <w:rPr>
          <w:b/>
        </w:rPr>
        <w:t>Youth</w:t>
      </w:r>
      <w:r>
        <w:rPr>
          <w:b/>
        </w:rPr>
        <w:t xml:space="preserve"> </w:t>
      </w:r>
      <w:r w:rsidR="00171001" w:rsidRPr="00E91FAF">
        <w:rPr>
          <w:b/>
        </w:rPr>
        <w:t>Bullying Prevention Policy</w:t>
      </w:r>
    </w:p>
    <w:p w:rsidR="00171001" w:rsidRDefault="00171001" w:rsidP="00171001"/>
    <w:p w:rsidR="00E91FAF" w:rsidRPr="00171001" w:rsidRDefault="00E91FAF" w:rsidP="00171001">
      <w:pPr>
        <w:pStyle w:val="ListParagraph"/>
        <w:numPr>
          <w:ilvl w:val="0"/>
          <w:numId w:val="18"/>
        </w:numPr>
        <w:rPr>
          <w:b/>
        </w:rPr>
      </w:pPr>
      <w:r w:rsidRPr="00171001">
        <w:rPr>
          <w:b/>
        </w:rPr>
        <w:t xml:space="preserve">Introduction </w:t>
      </w:r>
      <w:r w:rsidR="00EC5D6E">
        <w:rPr>
          <w:b/>
        </w:rPr>
        <w:t>and</w:t>
      </w:r>
      <w:r w:rsidRPr="00171001">
        <w:rPr>
          <w:b/>
        </w:rPr>
        <w:t xml:space="preserve"> Definition</w:t>
      </w:r>
    </w:p>
    <w:p w:rsidR="007D164E" w:rsidRDefault="007D164E" w:rsidP="00E91FAF">
      <w:pPr>
        <w:pStyle w:val="ListParagraph"/>
        <w:ind w:left="360"/>
      </w:pPr>
    </w:p>
    <w:p w:rsidR="007D164E" w:rsidRDefault="007D164E" w:rsidP="00E91FAF">
      <w:pPr>
        <w:pStyle w:val="ListParagraph"/>
        <w:ind w:left="360"/>
      </w:pPr>
      <w:r w:rsidRPr="00835E5E">
        <w:t xml:space="preserve">The purpose of this </w:t>
      </w:r>
      <w:r w:rsidR="001D1224">
        <w:t>Youth Bullying Prevention Policy (P</w:t>
      </w:r>
      <w:r w:rsidRPr="00835E5E">
        <w:t>olicy</w:t>
      </w:r>
      <w:r w:rsidR="001D1224">
        <w:t>)</w:t>
      </w:r>
      <w:r w:rsidRPr="00835E5E">
        <w:t xml:space="preserve"> is to prevent incidents of bullying of youth</w:t>
      </w:r>
      <w:r w:rsidR="001D1224">
        <w:t xml:space="preserve"> who are committed to the D.C. Department of Human Services (DHS)</w:t>
      </w:r>
      <w:r w:rsidRPr="00835E5E">
        <w:t>, r</w:t>
      </w:r>
      <w:r w:rsidR="003D38BC">
        <w:t>eport and investigate incidents</w:t>
      </w:r>
      <w:r w:rsidRPr="00835E5E">
        <w:t xml:space="preserve"> of bullying, and connect affected youth to necessary services. </w:t>
      </w:r>
    </w:p>
    <w:p w:rsidR="007D164E" w:rsidRDefault="007D164E" w:rsidP="00E91FAF">
      <w:pPr>
        <w:pStyle w:val="ListParagraph"/>
        <w:ind w:left="360"/>
      </w:pPr>
    </w:p>
    <w:p w:rsidR="0031254B" w:rsidRDefault="007D164E" w:rsidP="00E91FAF">
      <w:pPr>
        <w:pStyle w:val="ListParagraph"/>
        <w:ind w:left="360"/>
      </w:pPr>
      <w:r w:rsidRPr="00835E5E">
        <w:t xml:space="preserve">DHS </w:t>
      </w:r>
      <w:r>
        <w:t xml:space="preserve">is </w:t>
      </w:r>
      <w:r w:rsidRPr="00835E5E">
        <w:t>commit</w:t>
      </w:r>
      <w:r>
        <w:t xml:space="preserve">ted </w:t>
      </w:r>
      <w:r w:rsidRPr="00835E5E">
        <w:t xml:space="preserve">to protecting the dignity and safety of the youth </w:t>
      </w:r>
      <w:r>
        <w:t>ser</w:t>
      </w:r>
      <w:r w:rsidR="0031254B">
        <w:t>v</w:t>
      </w:r>
      <w:r>
        <w:t xml:space="preserve">ed by DHS youth and </w:t>
      </w:r>
      <w:r w:rsidRPr="00835E5E">
        <w:t>community</w:t>
      </w:r>
      <w:r>
        <w:t xml:space="preserve"> providers</w:t>
      </w:r>
      <w:r w:rsidR="0031254B">
        <w:t>.</w:t>
      </w:r>
      <w:r>
        <w:t xml:space="preserve"> </w:t>
      </w:r>
      <w:r w:rsidR="0031254B">
        <w:t xml:space="preserve"> This Policy </w:t>
      </w:r>
      <w:r w:rsidRPr="00835E5E">
        <w:t>prohibits any and all forms of bullying (including cyberbullying), harassment, and intimidation on DHS or DHS contractor or vendor property, at sponsored functions</w:t>
      </w:r>
      <w:r w:rsidR="0031254B">
        <w:t xml:space="preserve">, and </w:t>
      </w:r>
      <w:r w:rsidRPr="00835E5E">
        <w:t>vehicles used for</w:t>
      </w:r>
      <w:r w:rsidR="0031254B">
        <w:t xml:space="preserve"> DHS</w:t>
      </w:r>
      <w:r w:rsidRPr="00835E5E">
        <w:t xml:space="preserve"> business.</w:t>
      </w:r>
    </w:p>
    <w:p w:rsidR="007D164E" w:rsidRDefault="007D164E" w:rsidP="00E91FAF">
      <w:pPr>
        <w:pStyle w:val="ListParagraph"/>
        <w:ind w:left="360"/>
      </w:pPr>
    </w:p>
    <w:p w:rsidR="00F2025B" w:rsidRPr="00EA59EC" w:rsidRDefault="00F2025B" w:rsidP="00171001">
      <w:pPr>
        <w:pStyle w:val="ListParagraph"/>
        <w:ind w:left="360"/>
      </w:pPr>
      <w:r>
        <w:t>As set forth in the Youth Bullying Prevention Act of 2012</w:t>
      </w:r>
      <w:r w:rsidR="00666B4A">
        <w:t xml:space="preserve"> (D.C. Official Code § 2-1535.01</w:t>
      </w:r>
      <w:r w:rsidR="009E235B">
        <w:t xml:space="preserve"> </w:t>
      </w:r>
      <w:r w:rsidR="009E235B">
        <w:rPr>
          <w:i/>
        </w:rPr>
        <w:t>et seq.</w:t>
      </w:r>
      <w:r w:rsidR="00666B4A">
        <w:t>)</w:t>
      </w:r>
      <w:r w:rsidR="00006F08">
        <w:t xml:space="preserve"> </w:t>
      </w:r>
      <w:r w:rsidR="00006F08" w:rsidRPr="0059560C">
        <w:t xml:space="preserve">and its accompanying regulations (4 DCMR § </w:t>
      </w:r>
      <w:r w:rsidR="00371007" w:rsidRPr="0059560C">
        <w:t xml:space="preserve">1500 </w:t>
      </w:r>
      <w:r w:rsidR="00371007" w:rsidRPr="0059560C">
        <w:rPr>
          <w:i/>
        </w:rPr>
        <w:t>et seq.</w:t>
      </w:r>
      <w:r w:rsidR="00006F08" w:rsidRPr="0059560C">
        <w:t>)</w:t>
      </w:r>
      <w:r w:rsidRPr="0059560C">
        <w:t>,</w:t>
      </w:r>
      <w:r>
        <w:t xml:space="preserve"> bullying is </w:t>
      </w:r>
      <w:r w:rsidRPr="00D93DE7">
        <w:t>defined</w:t>
      </w:r>
      <w:r>
        <w:t xml:space="preserve"> as “</w:t>
      </w:r>
      <w:r w:rsidR="00F726C2">
        <w:t>any severe,</w:t>
      </w:r>
      <w:r w:rsidR="00A85CE4">
        <w:t xml:space="preserve"> </w:t>
      </w:r>
      <w:r>
        <w:t xml:space="preserve">pervasive, or persistent act or conduct, whether physical, </w:t>
      </w:r>
      <w:r w:rsidRPr="00EA59EC">
        <w:t xml:space="preserve">electronic, </w:t>
      </w:r>
      <w:r w:rsidR="009E235B" w:rsidRPr="008A2189">
        <w:t>written,</w:t>
      </w:r>
      <w:r w:rsidR="009E235B" w:rsidRPr="00EA59EC">
        <w:t xml:space="preserve"> </w:t>
      </w:r>
      <w:r w:rsidRPr="00EA59EC">
        <w:t>or verbal</w:t>
      </w:r>
      <w:r w:rsidR="00F726C2" w:rsidRPr="00EA59EC">
        <w:t xml:space="preserve"> that:</w:t>
      </w:r>
    </w:p>
    <w:p w:rsidR="00F726C2" w:rsidRPr="00EA59EC" w:rsidRDefault="00F726C2" w:rsidP="00171001">
      <w:pPr>
        <w:pStyle w:val="ListParagraph"/>
        <w:numPr>
          <w:ilvl w:val="0"/>
          <w:numId w:val="2"/>
        </w:numPr>
      </w:pPr>
      <w:r w:rsidRPr="00EA59EC">
        <w:t>May be based on a youth’s actual or perceived race, color, ethnicity, religion, national origin, sex, age, marital status, personal appearance, sexual orientation, gender identity or expression, intellectual ability, familial status, family responsibilities, matriculation, political affiliation, genetic information, disability, source of income, status as a victim of an intra</w:t>
      </w:r>
      <w:r w:rsidR="009E235B" w:rsidRPr="008A2189">
        <w:t>-</w:t>
      </w:r>
      <w:r w:rsidRPr="00EA59EC">
        <w:t xml:space="preserve">family offense, place of residence or business, or any other distinguishing characteristic, or on a youth’s association with a person or group with any person with one or more of the actual or perceived foregoing characteristics; and </w:t>
      </w:r>
    </w:p>
    <w:p w:rsidR="00EC5D6E" w:rsidRPr="00EA59EC" w:rsidRDefault="00F726C2" w:rsidP="00E06E44">
      <w:pPr>
        <w:pStyle w:val="ListParagraph"/>
        <w:numPr>
          <w:ilvl w:val="0"/>
          <w:numId w:val="2"/>
        </w:numPr>
      </w:pPr>
      <w:r w:rsidRPr="00EA59EC">
        <w:t xml:space="preserve">Can be </w:t>
      </w:r>
      <w:r w:rsidR="00A85CE4" w:rsidRPr="00EA59EC">
        <w:t>reasonably predicted to:</w:t>
      </w:r>
    </w:p>
    <w:p w:rsidR="00EC5D6E" w:rsidRPr="00EA59EC" w:rsidRDefault="00A85CE4" w:rsidP="00E06E44">
      <w:pPr>
        <w:pStyle w:val="ListParagraph"/>
        <w:numPr>
          <w:ilvl w:val="1"/>
          <w:numId w:val="2"/>
        </w:numPr>
      </w:pPr>
      <w:r w:rsidRPr="00EA59EC">
        <w:t>Place the youth in reasonable fear of physical harm to his or her person or property;</w:t>
      </w:r>
    </w:p>
    <w:p w:rsidR="00EC5D6E" w:rsidRPr="00EA59EC" w:rsidRDefault="00EC5D6E" w:rsidP="00E06E44">
      <w:pPr>
        <w:pStyle w:val="ListParagraph"/>
        <w:numPr>
          <w:ilvl w:val="1"/>
          <w:numId w:val="2"/>
        </w:numPr>
      </w:pPr>
      <w:r w:rsidRPr="00EA59EC">
        <w:t>C</w:t>
      </w:r>
      <w:r w:rsidR="00A85CE4" w:rsidRPr="00EA59EC">
        <w:t>ause a substantial detrimental effect on the youth’s physical or mental health;</w:t>
      </w:r>
    </w:p>
    <w:p w:rsidR="00EC5D6E" w:rsidRPr="00EA59EC" w:rsidRDefault="00EC5D6E" w:rsidP="00E06E44">
      <w:pPr>
        <w:pStyle w:val="ListParagraph"/>
        <w:numPr>
          <w:ilvl w:val="1"/>
          <w:numId w:val="2"/>
        </w:numPr>
      </w:pPr>
      <w:r w:rsidRPr="00EA59EC">
        <w:t>S</w:t>
      </w:r>
      <w:r w:rsidR="00A85CE4" w:rsidRPr="00EA59EC">
        <w:t>ubstantially interfere with the youth’s academic performance or attendance; or</w:t>
      </w:r>
    </w:p>
    <w:p w:rsidR="00A85CE4" w:rsidRPr="00EA59EC" w:rsidRDefault="00EC5D6E" w:rsidP="00E06E44">
      <w:pPr>
        <w:pStyle w:val="ListParagraph"/>
        <w:numPr>
          <w:ilvl w:val="1"/>
          <w:numId w:val="2"/>
        </w:numPr>
      </w:pPr>
      <w:r w:rsidRPr="00EA59EC">
        <w:t>S</w:t>
      </w:r>
      <w:r w:rsidR="00A85CE4" w:rsidRPr="00EA59EC">
        <w:t>ubstantially interfere with the youth’s ability to participate in or benefit from the services, activities, or privileges provided by</w:t>
      </w:r>
      <w:r w:rsidR="009E235B" w:rsidRPr="00EA59EC">
        <w:t xml:space="preserve"> </w:t>
      </w:r>
      <w:r w:rsidR="009E235B" w:rsidRPr="008A2189">
        <w:t xml:space="preserve">DHS or a </w:t>
      </w:r>
      <w:r w:rsidR="00AD40C1" w:rsidRPr="008A2189">
        <w:t>DHS contractor,</w:t>
      </w:r>
      <w:r w:rsidR="009E235B" w:rsidRPr="008A2189">
        <w:t xml:space="preserve"> vendor</w:t>
      </w:r>
      <w:r w:rsidR="00AD40C1" w:rsidRPr="008A2189">
        <w:t>, or grantee</w:t>
      </w:r>
      <w:r w:rsidR="00A85CE4" w:rsidRPr="00EA59EC">
        <w:t>.</w:t>
      </w:r>
      <w:r w:rsidRPr="00EA59EC">
        <w:t>”</w:t>
      </w:r>
      <w:r w:rsidR="00A85CE4" w:rsidRPr="00EA59EC">
        <w:t xml:space="preserve">  </w:t>
      </w:r>
    </w:p>
    <w:p w:rsidR="00361BCF" w:rsidRDefault="00361BCF" w:rsidP="00361BCF"/>
    <w:p w:rsidR="00EA59EC" w:rsidRDefault="00EA59EC" w:rsidP="00EA59EC">
      <w:pPr>
        <w:ind w:left="360"/>
      </w:pPr>
      <w:r w:rsidRPr="009D6ABC">
        <w:t xml:space="preserve">Cyberbullying is defined as any bullying done through electronic means which meets the definition </w:t>
      </w:r>
      <w:r>
        <w:t>above</w:t>
      </w:r>
      <w:r w:rsidRPr="009D6ABC">
        <w:t>, including, but not limited to, social media, electronic mail (email), texting or tweeting</w:t>
      </w:r>
      <w:r>
        <w:t xml:space="preserve"> (4 DCMR § 1502.5)</w:t>
      </w:r>
      <w:r w:rsidRPr="009D6ABC">
        <w:t>.</w:t>
      </w:r>
    </w:p>
    <w:p w:rsidR="00E02027" w:rsidRDefault="00E02027" w:rsidP="00EA59EC">
      <w:pPr>
        <w:ind w:left="360"/>
      </w:pPr>
    </w:p>
    <w:p w:rsidR="00FE642F" w:rsidRPr="00FE642F" w:rsidRDefault="00FE642F" w:rsidP="00FE642F">
      <w:pPr>
        <w:ind w:left="360"/>
      </w:pPr>
      <w:r w:rsidRPr="00FE642F">
        <w:t xml:space="preserve">The Youth Bullying Prevention Act defines </w:t>
      </w:r>
      <w:r w:rsidR="001D1224">
        <w:t>“</w:t>
      </w:r>
      <w:r w:rsidRPr="00FE642F">
        <w:t>youth</w:t>
      </w:r>
      <w:r w:rsidR="001D1224">
        <w:t>”</w:t>
      </w:r>
      <w:r w:rsidRPr="00FE642F">
        <w:t xml:space="preserve"> as an “individual of 21 years of age or less who is enrolled in an educational institution or who accesses the services or programs provided by an agency or grantee, or an individual of 22 years of age or less who is receiving special education services from an educational institution” (D.C. Official Code § 2-1535.01). DHS and its providers, however, shall apply the protections of this Policy to youth as defined by the  Homeless Services Reform Act of 2005, as amended (HSRA), which defines youth as “a person who is under 24 years of age” (D.C. Official Code § 4-751.01(43)).  Other entities involved in youth bullying prevention, such as the District of Columbia Office of Human Rights, may be bound to the Youth Bullying Prevention Act definition.</w:t>
      </w:r>
    </w:p>
    <w:p w:rsidR="00EA59EC" w:rsidRDefault="00EA59EC" w:rsidP="00361BCF"/>
    <w:p w:rsidR="009C297F" w:rsidRPr="009C297F" w:rsidRDefault="009C297F" w:rsidP="009C297F">
      <w:pPr>
        <w:pStyle w:val="ListParagraph"/>
        <w:numPr>
          <w:ilvl w:val="3"/>
          <w:numId w:val="2"/>
        </w:numPr>
        <w:ind w:left="360" w:hanging="360"/>
        <w:rPr>
          <w:b/>
        </w:rPr>
      </w:pPr>
      <w:r>
        <w:rPr>
          <w:b/>
        </w:rPr>
        <w:t xml:space="preserve">Statement Prohibiting </w:t>
      </w:r>
      <w:r w:rsidRPr="009C297F">
        <w:rPr>
          <w:b/>
        </w:rPr>
        <w:t xml:space="preserve">Bullying </w:t>
      </w:r>
    </w:p>
    <w:p w:rsidR="00071F9A" w:rsidRPr="0082280A" w:rsidRDefault="00F3430D" w:rsidP="00071F9A">
      <w:pPr>
        <w:ind w:left="360"/>
      </w:pPr>
      <w:r w:rsidRPr="0082280A">
        <w:t>Acts of b</w:t>
      </w:r>
      <w:r w:rsidR="00361BCF" w:rsidRPr="0082280A">
        <w:t>ullying</w:t>
      </w:r>
      <w:r w:rsidR="004059BE" w:rsidRPr="0082280A">
        <w:t>,</w:t>
      </w:r>
      <w:r w:rsidR="00361BCF" w:rsidRPr="0082280A">
        <w:t xml:space="preserve"> </w:t>
      </w:r>
      <w:r w:rsidRPr="0082280A">
        <w:t xml:space="preserve">including </w:t>
      </w:r>
      <w:r w:rsidR="00071F9A" w:rsidRPr="0082280A">
        <w:t xml:space="preserve">cyberbullying, </w:t>
      </w:r>
      <w:r w:rsidR="00B40525" w:rsidRPr="0082280A">
        <w:t xml:space="preserve">whether by </w:t>
      </w:r>
      <w:r w:rsidR="00086BC6" w:rsidRPr="008A2189">
        <w:t>_______</w:t>
      </w:r>
      <w:r w:rsidR="00B40525" w:rsidRPr="0082280A">
        <w:t xml:space="preserve">youth, </w:t>
      </w:r>
      <w:r w:rsidR="00086BC6" w:rsidRPr="008A2189">
        <w:t>clients,</w:t>
      </w:r>
      <w:r w:rsidR="00086BC6" w:rsidRPr="0082280A">
        <w:t xml:space="preserve"> </w:t>
      </w:r>
      <w:r w:rsidR="00B40525" w:rsidRPr="0082280A">
        <w:t>staff, volunteers</w:t>
      </w:r>
      <w:r w:rsidR="002543DB" w:rsidRPr="0082280A">
        <w:t>,</w:t>
      </w:r>
      <w:r w:rsidR="00B40525" w:rsidRPr="0082280A">
        <w:t xml:space="preserve"> or interns are</w:t>
      </w:r>
      <w:r w:rsidR="00361BCF" w:rsidRPr="0082280A">
        <w:t xml:space="preserve"> prohibited</w:t>
      </w:r>
      <w:r w:rsidR="00071F9A" w:rsidRPr="0082280A">
        <w:t>:</w:t>
      </w:r>
    </w:p>
    <w:p w:rsidR="00071F9A" w:rsidRPr="0082280A" w:rsidRDefault="00071F9A" w:rsidP="00E06E44">
      <w:pPr>
        <w:pStyle w:val="ListParagraph"/>
        <w:numPr>
          <w:ilvl w:val="0"/>
          <w:numId w:val="32"/>
        </w:numPr>
        <w:ind w:left="1080"/>
      </w:pPr>
      <w:r w:rsidRPr="0082280A">
        <w:t>O</w:t>
      </w:r>
      <w:r w:rsidR="00361BCF" w:rsidRPr="0082280A">
        <w:t>n ___________ property</w:t>
      </w:r>
      <w:r w:rsidR="00B40525" w:rsidRPr="0082280A">
        <w:t xml:space="preserve">, </w:t>
      </w:r>
      <w:r w:rsidR="002D3AC8" w:rsidRPr="00610245">
        <w:t>including buildings, fields, parking lots, and walkways</w:t>
      </w:r>
      <w:r w:rsidR="002D3AC8" w:rsidRPr="0082280A">
        <w:t xml:space="preserve"> </w:t>
      </w:r>
      <w:r w:rsidRPr="0082280A">
        <w:t>including electronic communication on or with its property;</w:t>
      </w:r>
    </w:p>
    <w:p w:rsidR="002543DB" w:rsidRPr="0082280A" w:rsidRDefault="002543DB" w:rsidP="00E06E44">
      <w:pPr>
        <w:pStyle w:val="ListParagraph"/>
        <w:numPr>
          <w:ilvl w:val="0"/>
          <w:numId w:val="32"/>
        </w:numPr>
        <w:ind w:left="1080"/>
      </w:pPr>
      <w:r w:rsidRPr="0082280A">
        <w:t xml:space="preserve">At </w:t>
      </w:r>
      <w:r w:rsidR="00B40525" w:rsidRPr="0082280A">
        <w:t xml:space="preserve">any </w:t>
      </w:r>
      <w:r w:rsidR="00361BCF" w:rsidRPr="0082280A">
        <w:t>sponsored functions</w:t>
      </w:r>
      <w:r w:rsidR="00797EC5" w:rsidRPr="0082280A">
        <w:t xml:space="preserve"> </w:t>
      </w:r>
      <w:r w:rsidR="00797EC5" w:rsidRPr="008A2189">
        <w:t>by _________</w:t>
      </w:r>
      <w:r w:rsidRPr="0082280A">
        <w:t xml:space="preserve"> on or off ______ </w:t>
      </w:r>
      <w:r w:rsidR="00371007" w:rsidRPr="008A2189">
        <w:t xml:space="preserve">its </w:t>
      </w:r>
      <w:r w:rsidR="00797EC5" w:rsidRPr="008A2189">
        <w:t>property</w:t>
      </w:r>
      <w:r w:rsidR="00371007" w:rsidRPr="008A2189">
        <w:t>;</w:t>
      </w:r>
    </w:p>
    <w:p w:rsidR="002543DB" w:rsidRPr="0082280A" w:rsidRDefault="002543DB" w:rsidP="00E06E44">
      <w:pPr>
        <w:pStyle w:val="ListParagraph"/>
        <w:numPr>
          <w:ilvl w:val="0"/>
          <w:numId w:val="32"/>
        </w:numPr>
        <w:ind w:left="1080"/>
      </w:pPr>
      <w:r w:rsidRPr="0082280A">
        <w:t>O</w:t>
      </w:r>
      <w:r w:rsidR="00B40525" w:rsidRPr="0082280A">
        <w:t xml:space="preserve">n </w:t>
      </w:r>
      <w:r w:rsidRPr="0082280A">
        <w:t xml:space="preserve">any </w:t>
      </w:r>
      <w:r w:rsidR="00B40525" w:rsidRPr="0082280A">
        <w:t>vehicle</w:t>
      </w:r>
      <w:r w:rsidRPr="0082280A">
        <w:t xml:space="preserve"> used for _____ business</w:t>
      </w:r>
      <w:r w:rsidR="00E06E44" w:rsidRPr="0082280A">
        <w:t xml:space="preserve"> </w:t>
      </w:r>
      <w:r w:rsidR="00E06E44" w:rsidRPr="008A2189">
        <w:t>and at any transit stop at which youth wait to be transported by ______</w:t>
      </w:r>
      <w:r w:rsidRPr="0082280A">
        <w:t>;</w:t>
      </w:r>
      <w:r w:rsidR="008A1634" w:rsidRPr="0082280A">
        <w:t xml:space="preserve"> </w:t>
      </w:r>
      <w:r w:rsidRPr="0082280A">
        <w:t>and</w:t>
      </w:r>
    </w:p>
    <w:p w:rsidR="00361BCF" w:rsidRPr="0082280A" w:rsidRDefault="002543DB" w:rsidP="00E06E44">
      <w:pPr>
        <w:pStyle w:val="ListParagraph"/>
        <w:numPr>
          <w:ilvl w:val="0"/>
          <w:numId w:val="32"/>
        </w:numPr>
        <w:ind w:left="1080"/>
      </w:pPr>
      <w:r w:rsidRPr="0082280A">
        <w:t>T</w:t>
      </w:r>
      <w:r w:rsidR="00361BCF" w:rsidRPr="0082280A">
        <w:t>hrough electronic communication to the extent that it is directed at a youth and i</w:t>
      </w:r>
      <w:r w:rsidR="00F3430D" w:rsidRPr="0082280A">
        <w:t>t substantially interferes with the youth’s ability to participate in or benefit from services, activities,</w:t>
      </w:r>
      <w:r w:rsidR="00B40525" w:rsidRPr="0082280A">
        <w:t xml:space="preserve"> </w:t>
      </w:r>
      <w:r w:rsidR="00361BCF" w:rsidRPr="0082280A">
        <w:t>or</w:t>
      </w:r>
      <w:r w:rsidR="00F3430D" w:rsidRPr="0082280A">
        <w:t xml:space="preserve"> privileges provided by </w:t>
      </w:r>
      <w:r w:rsidR="00AD40C1" w:rsidRPr="008A2189">
        <w:t xml:space="preserve">DHS or a DHS contractor, </w:t>
      </w:r>
      <w:r w:rsidR="00006F08" w:rsidRPr="008A2189">
        <w:t>vendor</w:t>
      </w:r>
      <w:r w:rsidR="00AD40C1" w:rsidRPr="008A2189">
        <w:t>, or grantee</w:t>
      </w:r>
      <w:r w:rsidR="00F3430D" w:rsidRPr="0082280A">
        <w:t>.</w:t>
      </w:r>
      <w:r w:rsidR="00361BCF" w:rsidRPr="0082280A">
        <w:t xml:space="preserve">   </w:t>
      </w:r>
    </w:p>
    <w:p w:rsidR="00B40525" w:rsidRPr="0082280A" w:rsidRDefault="00B40525" w:rsidP="00071F9A"/>
    <w:p w:rsidR="00B40525" w:rsidRPr="00B40525" w:rsidRDefault="00B40525" w:rsidP="00071F9A">
      <w:pPr>
        <w:ind w:left="360"/>
        <w:rPr>
          <w:rFonts w:asciiTheme="minorHAnsi" w:hAnsiTheme="minorHAnsi" w:cstheme="minorHAnsi"/>
          <w:b/>
        </w:rPr>
      </w:pPr>
      <w:r w:rsidRPr="0082280A">
        <w:rPr>
          <w:rFonts w:asciiTheme="minorHAnsi" w:hAnsiTheme="minorHAnsi" w:cstheme="minorHAnsi"/>
          <w:color w:val="000000"/>
          <w:shd w:val="clear" w:color="auto" w:fill="FFFFFF"/>
        </w:rPr>
        <w:t xml:space="preserve">Retaliation against a </w:t>
      </w:r>
      <w:r w:rsidR="001C00FC" w:rsidRPr="008A2189">
        <w:rPr>
          <w:rFonts w:asciiTheme="minorHAnsi" w:hAnsiTheme="minorHAnsi" w:cstheme="minorHAnsi"/>
          <w:color w:val="000000"/>
          <w:shd w:val="clear" w:color="auto" w:fill="FFFFFF"/>
        </w:rPr>
        <w:t>____</w:t>
      </w:r>
      <w:r w:rsidR="001C00FC" w:rsidRPr="0082280A">
        <w:rPr>
          <w:rFonts w:asciiTheme="minorHAnsi" w:hAnsiTheme="minorHAnsi" w:cstheme="minorHAnsi"/>
          <w:color w:val="000000"/>
          <w:shd w:val="clear" w:color="auto" w:fill="FFFFFF"/>
        </w:rPr>
        <w:t xml:space="preserve"> </w:t>
      </w:r>
      <w:r w:rsidRPr="0082280A">
        <w:rPr>
          <w:rFonts w:asciiTheme="minorHAnsi" w:hAnsiTheme="minorHAnsi" w:cstheme="minorHAnsi"/>
          <w:color w:val="000000"/>
          <w:shd w:val="clear" w:color="auto" w:fill="FFFFFF"/>
        </w:rPr>
        <w:t>youth,</w:t>
      </w:r>
      <w:r w:rsidR="00086BC6" w:rsidRPr="0082280A">
        <w:rPr>
          <w:rFonts w:asciiTheme="minorHAnsi" w:hAnsiTheme="minorHAnsi" w:cstheme="minorHAnsi"/>
          <w:color w:val="000000"/>
          <w:shd w:val="clear" w:color="auto" w:fill="FFFFFF"/>
        </w:rPr>
        <w:t xml:space="preserve"> </w:t>
      </w:r>
      <w:r w:rsidR="00086BC6" w:rsidRPr="008A2189">
        <w:rPr>
          <w:rFonts w:asciiTheme="minorHAnsi" w:hAnsiTheme="minorHAnsi" w:cstheme="minorHAnsi"/>
          <w:color w:val="000000"/>
          <w:shd w:val="clear" w:color="auto" w:fill="FFFFFF"/>
        </w:rPr>
        <w:t>client,</w:t>
      </w:r>
      <w:r w:rsidRPr="0082280A">
        <w:rPr>
          <w:rFonts w:asciiTheme="minorHAnsi" w:hAnsiTheme="minorHAnsi" w:cstheme="minorHAnsi"/>
          <w:color w:val="000000"/>
          <w:shd w:val="clear" w:color="auto" w:fill="FFFFFF"/>
        </w:rPr>
        <w:t xml:space="preserve"> </w:t>
      </w:r>
      <w:r w:rsidR="002543DB" w:rsidRPr="0082280A">
        <w:rPr>
          <w:rFonts w:asciiTheme="minorHAnsi" w:hAnsiTheme="minorHAnsi" w:cstheme="minorHAnsi"/>
          <w:color w:val="000000"/>
          <w:shd w:val="clear" w:color="auto" w:fill="FFFFFF"/>
        </w:rPr>
        <w:t xml:space="preserve">staff member, </w:t>
      </w:r>
      <w:r w:rsidRPr="0082280A">
        <w:rPr>
          <w:rFonts w:asciiTheme="minorHAnsi" w:hAnsiTheme="minorHAnsi" w:cstheme="minorHAnsi"/>
          <w:color w:val="000000"/>
          <w:shd w:val="clear" w:color="auto" w:fill="FFFFFF"/>
        </w:rPr>
        <w:t>volunteer</w:t>
      </w:r>
      <w:r w:rsidR="002543DB" w:rsidRPr="0082280A">
        <w:rPr>
          <w:rFonts w:asciiTheme="minorHAnsi" w:hAnsiTheme="minorHAnsi" w:cstheme="minorHAnsi"/>
          <w:color w:val="000000"/>
          <w:shd w:val="clear" w:color="auto" w:fill="FFFFFF"/>
        </w:rPr>
        <w:t>, or intern</w:t>
      </w:r>
      <w:r w:rsidRPr="0082280A">
        <w:rPr>
          <w:rFonts w:asciiTheme="minorHAnsi" w:hAnsiTheme="minorHAnsi" w:cstheme="minorHAnsi"/>
          <w:color w:val="000000"/>
          <w:shd w:val="clear" w:color="auto" w:fill="FFFFFF"/>
        </w:rPr>
        <w:t xml:space="preserve"> who reports bullying, provides information about an act of bullying, or witnesses</w:t>
      </w:r>
      <w:r w:rsidRPr="00B40525">
        <w:rPr>
          <w:rFonts w:asciiTheme="minorHAnsi" w:hAnsiTheme="minorHAnsi" w:cstheme="minorHAnsi"/>
          <w:color w:val="000000"/>
          <w:shd w:val="clear" w:color="auto" w:fill="FFFFFF"/>
        </w:rPr>
        <w:t xml:space="preserve"> an act of bullying is also prohibited. </w:t>
      </w:r>
    </w:p>
    <w:p w:rsidR="00F3430D" w:rsidRDefault="00F3430D" w:rsidP="00F3430D">
      <w:pPr>
        <w:rPr>
          <w:rFonts w:ascii="Arial" w:hAnsi="Arial" w:cs="Arial"/>
        </w:rPr>
      </w:pPr>
    </w:p>
    <w:p w:rsidR="00F3430D" w:rsidRPr="00171001" w:rsidRDefault="00E91FAF" w:rsidP="00D776BD">
      <w:pPr>
        <w:pStyle w:val="ListParagraph"/>
        <w:numPr>
          <w:ilvl w:val="3"/>
          <w:numId w:val="26"/>
        </w:numPr>
        <w:ind w:left="360" w:hanging="360"/>
        <w:rPr>
          <w:b/>
        </w:rPr>
      </w:pPr>
      <w:r w:rsidRPr="00171001">
        <w:rPr>
          <w:b/>
        </w:rPr>
        <w:t>Policy Application</w:t>
      </w:r>
    </w:p>
    <w:p w:rsidR="00B40525" w:rsidRDefault="00B40525" w:rsidP="00171001">
      <w:pPr>
        <w:ind w:left="360"/>
      </w:pPr>
      <w:r>
        <w:t xml:space="preserve">This Policy applies to all </w:t>
      </w:r>
      <w:r w:rsidR="002543DB">
        <w:t xml:space="preserve">youth, </w:t>
      </w:r>
      <w:r w:rsidR="00086BC6" w:rsidRPr="000A618F">
        <w:t>clients,</w:t>
      </w:r>
      <w:r w:rsidR="00086BC6" w:rsidRPr="00CA4363">
        <w:t xml:space="preserve"> </w:t>
      </w:r>
      <w:r w:rsidRPr="00CA4363">
        <w:t>staff, volunteers, interns</w:t>
      </w:r>
      <w:r w:rsidR="002543DB" w:rsidRPr="00CA4363">
        <w:t>,</w:t>
      </w:r>
      <w:r w:rsidR="00016FEA" w:rsidRPr="00CA4363">
        <w:t xml:space="preserve"> and visitors </w:t>
      </w:r>
      <w:r w:rsidR="00844EF3" w:rsidRPr="000A618F">
        <w:t>on ____ property or</w:t>
      </w:r>
      <w:r w:rsidR="00844EF3" w:rsidRPr="00CA4363">
        <w:t xml:space="preserve"> </w:t>
      </w:r>
      <w:r w:rsidR="006A3624" w:rsidRPr="000A618F">
        <w:t>attending</w:t>
      </w:r>
      <w:r w:rsidRPr="00CA4363">
        <w:t xml:space="preserve"> any and all functions and activities conducted or sponsored by</w:t>
      </w:r>
      <w:r w:rsidR="002543DB" w:rsidRPr="00CA4363">
        <w:t xml:space="preserve"> </w:t>
      </w:r>
      <w:r w:rsidR="00464505" w:rsidRPr="000A618F">
        <w:t>DHS or a DHS contractor, vendor, or grantee</w:t>
      </w:r>
      <w:r w:rsidRPr="00CA4363">
        <w:t>.</w:t>
      </w:r>
      <w:r>
        <w:t xml:space="preserve">  </w:t>
      </w:r>
    </w:p>
    <w:p w:rsidR="00B40525" w:rsidRDefault="00B40525" w:rsidP="00F3430D"/>
    <w:p w:rsidR="00016FEA" w:rsidRPr="00171001" w:rsidRDefault="002D3AC8" w:rsidP="00D776BD">
      <w:pPr>
        <w:pStyle w:val="ListParagraph"/>
        <w:numPr>
          <w:ilvl w:val="3"/>
          <w:numId w:val="26"/>
        </w:numPr>
        <w:ind w:left="360" w:hanging="360"/>
        <w:rPr>
          <w:b/>
        </w:rPr>
      </w:pPr>
      <w:r>
        <w:rPr>
          <w:b/>
        </w:rPr>
        <w:t xml:space="preserve">Expected </w:t>
      </w:r>
      <w:r w:rsidR="00E91FAF" w:rsidRPr="00171001">
        <w:rPr>
          <w:b/>
        </w:rPr>
        <w:t>Code of Conduct</w:t>
      </w:r>
    </w:p>
    <w:p w:rsidR="00016FEA" w:rsidRPr="003F5A6C" w:rsidRDefault="00016FEA" w:rsidP="00171001">
      <w:pPr>
        <w:shd w:val="clear" w:color="auto" w:fill="FFFFFF"/>
        <w:spacing w:after="240"/>
        <w:ind w:left="360"/>
        <w:rPr>
          <w:rFonts w:asciiTheme="minorHAnsi" w:eastAsia="Times New Roman" w:hAnsiTheme="minorHAnsi" w:cs="Arial"/>
          <w:color w:val="000000"/>
        </w:rPr>
      </w:pPr>
      <w:r w:rsidRPr="003F5A6C">
        <w:rPr>
          <w:rFonts w:asciiTheme="minorHAnsi" w:eastAsia="Times New Roman" w:hAnsiTheme="minorHAnsi" w:cs="Arial"/>
          <w:color w:val="000000"/>
        </w:rPr>
        <w:t xml:space="preserve">_________ expects all youth, </w:t>
      </w:r>
      <w:r w:rsidR="00086BC6" w:rsidRPr="005E3AA1">
        <w:rPr>
          <w:rFonts w:asciiTheme="minorHAnsi" w:eastAsia="Times New Roman" w:hAnsiTheme="minorHAnsi" w:cs="Arial"/>
          <w:color w:val="000000"/>
        </w:rPr>
        <w:t>clients,</w:t>
      </w:r>
      <w:r w:rsidR="00086BC6" w:rsidRPr="000A618F">
        <w:rPr>
          <w:rFonts w:asciiTheme="minorHAnsi" w:eastAsia="Times New Roman" w:hAnsiTheme="minorHAnsi" w:cs="Arial"/>
          <w:color w:val="000000"/>
        </w:rPr>
        <w:t xml:space="preserve"> </w:t>
      </w:r>
      <w:r w:rsidRPr="000A618F">
        <w:rPr>
          <w:rFonts w:asciiTheme="minorHAnsi" w:eastAsia="Times New Roman" w:hAnsiTheme="minorHAnsi" w:cs="Arial"/>
          <w:color w:val="000000"/>
        </w:rPr>
        <w:t>staff, volunteers, interns</w:t>
      </w:r>
      <w:r w:rsidR="00EF56E4" w:rsidRPr="000A618F">
        <w:rPr>
          <w:rFonts w:asciiTheme="minorHAnsi" w:eastAsia="Times New Roman" w:hAnsiTheme="minorHAnsi" w:cs="Arial"/>
          <w:color w:val="000000"/>
        </w:rPr>
        <w:t>,</w:t>
      </w:r>
      <w:r w:rsidRPr="000A618F">
        <w:rPr>
          <w:rFonts w:asciiTheme="minorHAnsi" w:eastAsia="Times New Roman" w:hAnsiTheme="minorHAnsi" w:cs="Arial"/>
          <w:color w:val="000000"/>
        </w:rPr>
        <w:t xml:space="preserve"> and visitors to </w:t>
      </w:r>
      <w:r w:rsidR="00380257" w:rsidRPr="005E3AA1">
        <w:rPr>
          <w:rFonts w:asciiTheme="minorHAnsi" w:eastAsia="Times New Roman" w:hAnsiTheme="minorHAnsi" w:cs="Arial"/>
          <w:color w:val="000000"/>
        </w:rPr>
        <w:t>follow the ______Program Rules and</w:t>
      </w:r>
      <w:r w:rsidR="00380257" w:rsidRPr="000A618F">
        <w:rPr>
          <w:rFonts w:asciiTheme="minorHAnsi" w:eastAsia="Times New Roman" w:hAnsiTheme="minorHAnsi" w:cs="Arial"/>
          <w:color w:val="000000"/>
        </w:rPr>
        <w:t xml:space="preserve"> </w:t>
      </w:r>
      <w:r w:rsidRPr="000A618F">
        <w:rPr>
          <w:rFonts w:asciiTheme="minorHAnsi" w:eastAsia="Times New Roman" w:hAnsiTheme="minorHAnsi" w:cs="Arial"/>
          <w:color w:val="000000"/>
        </w:rPr>
        <w:t xml:space="preserve">behave in a manner that supports and provides a safe and welcoming environment for youth, </w:t>
      </w:r>
      <w:r w:rsidR="00086BC6" w:rsidRPr="005E3AA1">
        <w:rPr>
          <w:rFonts w:asciiTheme="minorHAnsi" w:eastAsia="Times New Roman" w:hAnsiTheme="minorHAnsi" w:cs="Arial"/>
          <w:color w:val="000000"/>
        </w:rPr>
        <w:t>clients,</w:t>
      </w:r>
      <w:r w:rsidR="00086BC6" w:rsidRPr="000A618F">
        <w:rPr>
          <w:rFonts w:asciiTheme="minorHAnsi" w:eastAsia="Times New Roman" w:hAnsiTheme="minorHAnsi" w:cs="Arial"/>
          <w:color w:val="000000"/>
        </w:rPr>
        <w:t xml:space="preserve"> </w:t>
      </w:r>
      <w:r w:rsidRPr="000A618F">
        <w:rPr>
          <w:rFonts w:asciiTheme="minorHAnsi" w:eastAsia="Times New Roman" w:hAnsiTheme="minorHAnsi" w:cs="Arial"/>
          <w:color w:val="000000"/>
        </w:rPr>
        <w:t>staff, volunteers, interns</w:t>
      </w:r>
      <w:r w:rsidR="002543DB" w:rsidRPr="000A618F">
        <w:rPr>
          <w:rFonts w:asciiTheme="minorHAnsi" w:eastAsia="Times New Roman" w:hAnsiTheme="minorHAnsi" w:cs="Arial"/>
          <w:color w:val="000000"/>
        </w:rPr>
        <w:t>,</w:t>
      </w:r>
      <w:r w:rsidRPr="000A618F">
        <w:rPr>
          <w:rFonts w:asciiTheme="minorHAnsi" w:eastAsia="Times New Roman" w:hAnsiTheme="minorHAnsi" w:cs="Arial"/>
          <w:color w:val="000000"/>
        </w:rPr>
        <w:t xml:space="preserve"> and </w:t>
      </w:r>
      <w:r w:rsidR="00E70AD7" w:rsidRPr="000A618F">
        <w:rPr>
          <w:rFonts w:asciiTheme="minorHAnsi" w:eastAsia="Times New Roman" w:hAnsiTheme="minorHAnsi" w:cs="Arial"/>
          <w:color w:val="000000"/>
        </w:rPr>
        <w:t>visitors</w:t>
      </w:r>
      <w:r w:rsidRPr="000A618F">
        <w:rPr>
          <w:rFonts w:asciiTheme="minorHAnsi" w:eastAsia="Times New Roman" w:hAnsiTheme="minorHAnsi" w:cs="Arial"/>
          <w:color w:val="000000"/>
        </w:rPr>
        <w:t xml:space="preserve">; </w:t>
      </w:r>
      <w:r w:rsidR="002543DB" w:rsidRPr="000A618F">
        <w:rPr>
          <w:rFonts w:asciiTheme="minorHAnsi" w:eastAsia="Times New Roman" w:hAnsiTheme="minorHAnsi" w:cs="Arial"/>
          <w:color w:val="000000"/>
        </w:rPr>
        <w:t xml:space="preserve">to </w:t>
      </w:r>
      <w:r w:rsidRPr="000A618F">
        <w:rPr>
          <w:rFonts w:asciiTheme="minorHAnsi" w:eastAsia="Times New Roman" w:hAnsiTheme="minorHAnsi" w:cs="Arial"/>
          <w:color w:val="000000"/>
        </w:rPr>
        <w:t xml:space="preserve">treat all youth, </w:t>
      </w:r>
      <w:r w:rsidR="00086BC6" w:rsidRPr="005E3AA1">
        <w:rPr>
          <w:rFonts w:asciiTheme="minorHAnsi" w:eastAsia="Times New Roman" w:hAnsiTheme="minorHAnsi" w:cs="Arial"/>
          <w:color w:val="000000"/>
        </w:rPr>
        <w:t>clients,</w:t>
      </w:r>
      <w:r w:rsidR="00086BC6" w:rsidRPr="000A618F">
        <w:rPr>
          <w:rFonts w:asciiTheme="minorHAnsi" w:eastAsia="Times New Roman" w:hAnsiTheme="minorHAnsi" w:cs="Arial"/>
          <w:color w:val="000000"/>
        </w:rPr>
        <w:t xml:space="preserve"> </w:t>
      </w:r>
      <w:r w:rsidRPr="000A618F">
        <w:rPr>
          <w:rFonts w:asciiTheme="minorHAnsi" w:eastAsia="Times New Roman" w:hAnsiTheme="minorHAnsi" w:cs="Arial"/>
          <w:color w:val="000000"/>
        </w:rPr>
        <w:t>staff, volunteers, interns</w:t>
      </w:r>
      <w:r w:rsidR="002543DB" w:rsidRPr="000A618F">
        <w:rPr>
          <w:rFonts w:asciiTheme="minorHAnsi" w:eastAsia="Times New Roman" w:hAnsiTheme="minorHAnsi" w:cs="Arial"/>
          <w:color w:val="000000"/>
        </w:rPr>
        <w:t>,</w:t>
      </w:r>
      <w:r w:rsidRPr="000A618F">
        <w:rPr>
          <w:rFonts w:asciiTheme="minorHAnsi" w:eastAsia="Times New Roman" w:hAnsiTheme="minorHAnsi" w:cs="Arial"/>
          <w:color w:val="000000"/>
        </w:rPr>
        <w:t xml:space="preserve"> and visitors with respect and dignity;</w:t>
      </w:r>
      <w:r w:rsidR="00EF56E4" w:rsidRPr="000A618F">
        <w:rPr>
          <w:rFonts w:asciiTheme="minorHAnsi" w:eastAsia="Times New Roman" w:hAnsiTheme="minorHAnsi" w:cs="Arial"/>
          <w:color w:val="000000"/>
        </w:rPr>
        <w:t xml:space="preserve"> </w:t>
      </w:r>
      <w:r w:rsidR="002543DB" w:rsidRPr="000A618F">
        <w:rPr>
          <w:rFonts w:asciiTheme="minorHAnsi" w:eastAsia="Times New Roman" w:hAnsiTheme="minorHAnsi" w:cs="Arial"/>
          <w:color w:val="000000"/>
        </w:rPr>
        <w:t xml:space="preserve">to </w:t>
      </w:r>
      <w:r w:rsidRPr="000A618F">
        <w:rPr>
          <w:rFonts w:asciiTheme="minorHAnsi" w:eastAsia="Times New Roman" w:hAnsiTheme="minorHAnsi" w:cs="Arial"/>
          <w:color w:val="000000"/>
        </w:rPr>
        <w:t xml:space="preserve">respect the property of _________, its </w:t>
      </w:r>
      <w:r w:rsidR="002543DB" w:rsidRPr="000A618F">
        <w:rPr>
          <w:rFonts w:asciiTheme="minorHAnsi" w:eastAsia="Times New Roman" w:hAnsiTheme="minorHAnsi" w:cs="Arial"/>
          <w:color w:val="000000"/>
        </w:rPr>
        <w:t>youth,</w:t>
      </w:r>
      <w:r w:rsidR="00086BC6" w:rsidRPr="000A618F">
        <w:rPr>
          <w:rFonts w:asciiTheme="minorHAnsi" w:eastAsia="Times New Roman" w:hAnsiTheme="minorHAnsi" w:cs="Arial"/>
          <w:color w:val="000000"/>
        </w:rPr>
        <w:t xml:space="preserve"> </w:t>
      </w:r>
      <w:r w:rsidR="00086BC6" w:rsidRPr="005E3AA1">
        <w:rPr>
          <w:rFonts w:asciiTheme="minorHAnsi" w:eastAsia="Times New Roman" w:hAnsiTheme="minorHAnsi" w:cs="Arial"/>
          <w:color w:val="000000"/>
        </w:rPr>
        <w:t>clients,</w:t>
      </w:r>
      <w:r w:rsidR="002543DB">
        <w:rPr>
          <w:rFonts w:asciiTheme="minorHAnsi" w:eastAsia="Times New Roman" w:hAnsiTheme="minorHAnsi" w:cs="Arial"/>
          <w:color w:val="000000"/>
        </w:rPr>
        <w:t xml:space="preserve"> </w:t>
      </w:r>
      <w:r w:rsidRPr="003F5A6C">
        <w:rPr>
          <w:rFonts w:asciiTheme="minorHAnsi" w:eastAsia="Times New Roman" w:hAnsiTheme="minorHAnsi" w:cs="Arial"/>
          <w:color w:val="000000"/>
        </w:rPr>
        <w:t xml:space="preserve">staff, volunteers, interns, </w:t>
      </w:r>
      <w:r w:rsidR="002543DB">
        <w:rPr>
          <w:rFonts w:asciiTheme="minorHAnsi" w:eastAsia="Times New Roman" w:hAnsiTheme="minorHAnsi" w:cs="Arial"/>
          <w:color w:val="000000"/>
        </w:rPr>
        <w:t xml:space="preserve">and </w:t>
      </w:r>
      <w:r w:rsidRPr="003F5A6C">
        <w:rPr>
          <w:rFonts w:asciiTheme="minorHAnsi" w:eastAsia="Times New Roman" w:hAnsiTheme="minorHAnsi" w:cs="Arial"/>
          <w:color w:val="000000"/>
        </w:rPr>
        <w:t>visitors</w:t>
      </w:r>
      <w:r w:rsidR="00EF56E4">
        <w:rPr>
          <w:rFonts w:asciiTheme="minorHAnsi" w:eastAsia="Times New Roman" w:hAnsiTheme="minorHAnsi" w:cs="Arial"/>
          <w:color w:val="000000"/>
        </w:rPr>
        <w:t>; and to respond appropriately to instructions from _____ staff.</w:t>
      </w:r>
    </w:p>
    <w:p w:rsidR="001C00FC" w:rsidRPr="009C297F" w:rsidRDefault="001210AF" w:rsidP="009C297F">
      <w:pPr>
        <w:pStyle w:val="ListParagraph"/>
        <w:numPr>
          <w:ilvl w:val="3"/>
          <w:numId w:val="26"/>
        </w:numPr>
        <w:ind w:left="360" w:hanging="360"/>
        <w:rPr>
          <w:color w:val="FF0000"/>
        </w:rPr>
      </w:pPr>
      <w:r>
        <w:rPr>
          <w:b/>
        </w:rPr>
        <w:t>List of c</w:t>
      </w:r>
      <w:r w:rsidR="00171001" w:rsidRPr="00813F87">
        <w:rPr>
          <w:b/>
        </w:rPr>
        <w:t>onsequences</w:t>
      </w:r>
      <w:r>
        <w:rPr>
          <w:b/>
        </w:rPr>
        <w:t xml:space="preserve"> that can result from an identified incident of bullying</w:t>
      </w:r>
      <w:r w:rsidR="00171001" w:rsidRPr="00813F87">
        <w:rPr>
          <w:b/>
        </w:rPr>
        <w:t xml:space="preserve"> </w:t>
      </w:r>
    </w:p>
    <w:p w:rsidR="00016FEA" w:rsidRPr="005E3AA1" w:rsidRDefault="008C0EB3" w:rsidP="009C297F">
      <w:pPr>
        <w:pStyle w:val="ListParagraph"/>
        <w:ind w:left="360"/>
      </w:pPr>
      <w:r>
        <w:t xml:space="preserve">Acts </w:t>
      </w:r>
      <w:r w:rsidRPr="005E3AA1">
        <w:t>of</w:t>
      </w:r>
      <w:r w:rsidR="001B6AC8" w:rsidRPr="005E3AA1">
        <w:t xml:space="preserve"> </w:t>
      </w:r>
      <w:r w:rsidR="00D776BD" w:rsidRPr="00C75489">
        <w:t>b</w:t>
      </w:r>
      <w:r w:rsidRPr="005E3AA1">
        <w:t>ullying can result in a variety of consequences</w:t>
      </w:r>
      <w:r w:rsidR="00252193" w:rsidRPr="005E3AA1">
        <w:t xml:space="preserve"> depending on individual situations</w:t>
      </w:r>
      <w:r w:rsidRPr="005E3AA1">
        <w:t xml:space="preserve">. </w:t>
      </w:r>
      <w:r w:rsidR="00B327CF" w:rsidRPr="005E3AA1">
        <w:t xml:space="preserve"> </w:t>
      </w:r>
      <w:r w:rsidRPr="005E3AA1">
        <w:t xml:space="preserve">Consequences should include the least severe response with an emphasis on changing, managing, and teaching replacement behaviors. </w:t>
      </w:r>
      <w:r w:rsidR="00B327CF" w:rsidRPr="005E3AA1">
        <w:t xml:space="preserve"> </w:t>
      </w:r>
      <w:r w:rsidRPr="005E3AA1">
        <w:t>Consequences for individuals committing acts of bullying, harassment, or intimidation and for individuals engaged in reprisal or retaliation</w:t>
      </w:r>
      <w:r w:rsidR="00B327CF" w:rsidRPr="005E3AA1">
        <w:t>,</w:t>
      </w:r>
      <w:r w:rsidRPr="005E3AA1">
        <w:t xml:space="preserve"> </w:t>
      </w:r>
      <w:r w:rsidR="003856A3" w:rsidRPr="005E3AA1">
        <w:t xml:space="preserve">to include individuals </w:t>
      </w:r>
      <w:r w:rsidRPr="005E3AA1">
        <w:t>found to have made false accusations</w:t>
      </w:r>
      <w:r w:rsidR="00B327CF" w:rsidRPr="005E3AA1">
        <w:t>,</w:t>
      </w:r>
      <w:r w:rsidRPr="005E3AA1">
        <w:t xml:space="preserve"> should be consistently and fairly applied after </w:t>
      </w:r>
      <w:r w:rsidR="003856A3" w:rsidRPr="005E3AA1">
        <w:t xml:space="preserve">an </w:t>
      </w:r>
      <w:r w:rsidRPr="005E3AA1">
        <w:t>appropriate investigation has determined that such an offense has occurred.</w:t>
      </w:r>
      <w:r w:rsidR="003856A3" w:rsidRPr="005E3AA1">
        <w:t xml:space="preserve">  </w:t>
      </w:r>
      <w:r w:rsidR="00252193" w:rsidRPr="005E3AA1">
        <w:t>Responses to incidents of bullying may include, but are not limited, to the following</w:t>
      </w:r>
      <w:r w:rsidR="003856A3" w:rsidRPr="005E3AA1">
        <w:t>:</w:t>
      </w:r>
    </w:p>
    <w:p w:rsidR="003856A3" w:rsidRPr="005E3AA1" w:rsidRDefault="003856A3" w:rsidP="00E06E44">
      <w:pPr>
        <w:pStyle w:val="ListParagraph"/>
        <w:numPr>
          <w:ilvl w:val="0"/>
          <w:numId w:val="33"/>
        </w:numPr>
      </w:pPr>
      <w:r w:rsidRPr="005E3AA1">
        <w:t>Verbal redirection</w:t>
      </w:r>
      <w:r w:rsidR="00511969">
        <w:t xml:space="preserve"> </w:t>
      </w:r>
      <w:r w:rsidRPr="005E3AA1">
        <w:t>/</w:t>
      </w:r>
      <w:r w:rsidR="00511969">
        <w:t xml:space="preserve"> </w:t>
      </w:r>
      <w:r w:rsidRPr="005E3AA1">
        <w:t>reprimand</w:t>
      </w:r>
      <w:r w:rsidR="00A21492" w:rsidRPr="005E3AA1">
        <w:t>;</w:t>
      </w:r>
    </w:p>
    <w:p w:rsidR="003856A3" w:rsidRPr="005E3AA1" w:rsidRDefault="003856A3" w:rsidP="00E06E44">
      <w:pPr>
        <w:pStyle w:val="ListParagraph"/>
        <w:numPr>
          <w:ilvl w:val="0"/>
          <w:numId w:val="33"/>
        </w:numPr>
        <w:rPr>
          <w:rFonts w:asciiTheme="minorHAnsi" w:hAnsiTheme="minorHAnsi"/>
        </w:rPr>
      </w:pPr>
      <w:r w:rsidRPr="005E3AA1">
        <w:rPr>
          <w:rFonts w:asciiTheme="minorHAnsi" w:hAnsiTheme="minorHAnsi"/>
        </w:rPr>
        <w:t>Behavior contract</w:t>
      </w:r>
      <w:r w:rsidR="00511969">
        <w:rPr>
          <w:rFonts w:asciiTheme="minorHAnsi" w:hAnsiTheme="minorHAnsi"/>
        </w:rPr>
        <w:t xml:space="preserve"> </w:t>
      </w:r>
      <w:r w:rsidR="00EA0C96" w:rsidRPr="005E3AA1">
        <w:rPr>
          <w:rFonts w:asciiTheme="minorHAnsi" w:hAnsiTheme="minorHAnsi"/>
        </w:rPr>
        <w:t>/ Professional Development training</w:t>
      </w:r>
      <w:r w:rsidR="00A21492" w:rsidRPr="00C75489">
        <w:rPr>
          <w:rFonts w:asciiTheme="minorHAnsi" w:hAnsiTheme="minorHAnsi"/>
        </w:rPr>
        <w:t>;</w:t>
      </w:r>
      <w:r w:rsidR="00EA0C96" w:rsidRPr="005E3AA1">
        <w:rPr>
          <w:rFonts w:asciiTheme="minorHAnsi" w:hAnsiTheme="minorHAnsi"/>
        </w:rPr>
        <w:t xml:space="preserve"> </w:t>
      </w:r>
    </w:p>
    <w:p w:rsidR="003856A3" w:rsidRDefault="003856A3" w:rsidP="00E06E44">
      <w:pPr>
        <w:pStyle w:val="ListParagraph"/>
        <w:numPr>
          <w:ilvl w:val="0"/>
          <w:numId w:val="33"/>
        </w:numPr>
        <w:rPr>
          <w:rFonts w:asciiTheme="minorHAnsi" w:hAnsiTheme="minorHAnsi"/>
        </w:rPr>
      </w:pPr>
      <w:r w:rsidRPr="005E3AA1">
        <w:rPr>
          <w:rFonts w:asciiTheme="minorHAnsi" w:hAnsiTheme="minorHAnsi"/>
        </w:rPr>
        <w:t>Short term suspension from programming</w:t>
      </w:r>
      <w:r w:rsidR="00EA0C96" w:rsidRPr="005E3AA1">
        <w:rPr>
          <w:rFonts w:asciiTheme="minorHAnsi" w:hAnsiTheme="minorHAnsi"/>
        </w:rPr>
        <w:t xml:space="preserve"> / Administrative Leave</w:t>
      </w:r>
      <w:r w:rsidR="00A21492" w:rsidRPr="00C75489">
        <w:rPr>
          <w:rFonts w:asciiTheme="minorHAnsi" w:hAnsiTheme="minorHAnsi"/>
        </w:rPr>
        <w:t>;</w:t>
      </w:r>
    </w:p>
    <w:p w:rsidR="0045327C" w:rsidRDefault="0045327C" w:rsidP="00E06E44">
      <w:pPr>
        <w:pStyle w:val="ListParagraph"/>
        <w:numPr>
          <w:ilvl w:val="0"/>
          <w:numId w:val="33"/>
        </w:numPr>
        <w:rPr>
          <w:rFonts w:asciiTheme="minorHAnsi" w:hAnsiTheme="minorHAnsi"/>
        </w:rPr>
      </w:pPr>
      <w:r>
        <w:rPr>
          <w:rFonts w:asciiTheme="minorHAnsi" w:hAnsiTheme="minorHAnsi"/>
        </w:rPr>
        <w:t>Earlier curfew time;</w:t>
      </w:r>
    </w:p>
    <w:p w:rsidR="0045327C" w:rsidRDefault="0045327C" w:rsidP="00E06E44">
      <w:pPr>
        <w:pStyle w:val="ListParagraph"/>
        <w:numPr>
          <w:ilvl w:val="0"/>
          <w:numId w:val="33"/>
        </w:numPr>
        <w:rPr>
          <w:rFonts w:asciiTheme="minorHAnsi" w:hAnsiTheme="minorHAnsi"/>
        </w:rPr>
      </w:pPr>
      <w:r>
        <w:rPr>
          <w:rFonts w:asciiTheme="minorHAnsi" w:hAnsiTheme="minorHAnsi"/>
        </w:rPr>
        <w:t>Denial of overnight or weekend passes;</w:t>
      </w:r>
    </w:p>
    <w:p w:rsidR="0045327C" w:rsidRPr="005E3AA1" w:rsidRDefault="00511969" w:rsidP="00E06E44">
      <w:pPr>
        <w:pStyle w:val="ListParagraph"/>
        <w:numPr>
          <w:ilvl w:val="0"/>
          <w:numId w:val="33"/>
        </w:numPr>
        <w:rPr>
          <w:rFonts w:asciiTheme="minorHAnsi" w:hAnsiTheme="minorHAnsi"/>
        </w:rPr>
      </w:pPr>
      <w:r>
        <w:rPr>
          <w:rFonts w:asciiTheme="minorHAnsi" w:hAnsiTheme="minorHAnsi"/>
        </w:rPr>
        <w:t xml:space="preserve">Suspension or termination </w:t>
      </w:r>
      <w:r w:rsidR="0045327C">
        <w:rPr>
          <w:rFonts w:asciiTheme="minorHAnsi" w:hAnsiTheme="minorHAnsi"/>
        </w:rPr>
        <w:t xml:space="preserve">of computer lab </w:t>
      </w:r>
      <w:r>
        <w:rPr>
          <w:rFonts w:asciiTheme="minorHAnsi" w:hAnsiTheme="minorHAnsi"/>
        </w:rPr>
        <w:t>privileges</w:t>
      </w:r>
      <w:r w:rsidR="0045327C">
        <w:rPr>
          <w:rFonts w:asciiTheme="minorHAnsi" w:hAnsiTheme="minorHAnsi"/>
        </w:rPr>
        <w:t>;</w:t>
      </w:r>
    </w:p>
    <w:p w:rsidR="003856A3" w:rsidRPr="0045327C" w:rsidRDefault="003856A3" w:rsidP="0045327C">
      <w:pPr>
        <w:pStyle w:val="ListParagraph"/>
        <w:numPr>
          <w:ilvl w:val="0"/>
          <w:numId w:val="33"/>
        </w:numPr>
        <w:rPr>
          <w:rFonts w:asciiTheme="minorHAnsi" w:hAnsiTheme="minorHAnsi"/>
        </w:rPr>
      </w:pPr>
      <w:r w:rsidRPr="0045327C">
        <w:rPr>
          <w:rFonts w:asciiTheme="minorHAnsi" w:hAnsiTheme="minorHAnsi"/>
        </w:rPr>
        <w:t>Extended suspension from programming</w:t>
      </w:r>
      <w:r w:rsidR="00EA0C96" w:rsidRPr="0045327C">
        <w:rPr>
          <w:rFonts w:asciiTheme="minorHAnsi" w:hAnsiTheme="minorHAnsi"/>
        </w:rPr>
        <w:t xml:space="preserve"> / Administrative Leave</w:t>
      </w:r>
      <w:r w:rsidR="00A21492" w:rsidRPr="0045327C">
        <w:rPr>
          <w:rFonts w:asciiTheme="minorHAnsi" w:hAnsiTheme="minorHAnsi"/>
        </w:rPr>
        <w:t>; and/or</w:t>
      </w:r>
    </w:p>
    <w:p w:rsidR="0045327C" w:rsidRPr="005E3AA1" w:rsidRDefault="003856A3" w:rsidP="001210AF">
      <w:pPr>
        <w:pStyle w:val="ListParagraph"/>
        <w:numPr>
          <w:ilvl w:val="0"/>
          <w:numId w:val="33"/>
        </w:numPr>
        <w:rPr>
          <w:rFonts w:asciiTheme="minorHAnsi" w:hAnsiTheme="minorHAnsi"/>
        </w:rPr>
      </w:pPr>
      <w:r w:rsidRPr="005E3AA1">
        <w:rPr>
          <w:rFonts w:asciiTheme="minorHAnsi" w:hAnsiTheme="minorHAnsi"/>
        </w:rPr>
        <w:t xml:space="preserve">Termination </w:t>
      </w:r>
      <w:r w:rsidR="001210AF">
        <w:rPr>
          <w:rFonts w:asciiTheme="minorHAnsi" w:hAnsiTheme="minorHAnsi"/>
        </w:rPr>
        <w:t xml:space="preserve">or ban </w:t>
      </w:r>
      <w:r w:rsidRPr="005E3AA1">
        <w:rPr>
          <w:rFonts w:asciiTheme="minorHAnsi" w:hAnsiTheme="minorHAnsi"/>
        </w:rPr>
        <w:t>of services</w:t>
      </w:r>
      <w:r w:rsidR="00511969">
        <w:rPr>
          <w:rFonts w:asciiTheme="minorHAnsi" w:hAnsiTheme="minorHAnsi"/>
        </w:rPr>
        <w:t xml:space="preserve"> </w:t>
      </w:r>
      <w:r w:rsidRPr="005E3AA1">
        <w:rPr>
          <w:rFonts w:asciiTheme="minorHAnsi" w:hAnsiTheme="minorHAnsi"/>
        </w:rPr>
        <w:t>/</w:t>
      </w:r>
      <w:r w:rsidR="00511969">
        <w:rPr>
          <w:rFonts w:asciiTheme="minorHAnsi" w:hAnsiTheme="minorHAnsi"/>
        </w:rPr>
        <w:t xml:space="preserve"> </w:t>
      </w:r>
      <w:r w:rsidRPr="005E3AA1">
        <w:rPr>
          <w:rFonts w:asciiTheme="minorHAnsi" w:hAnsiTheme="minorHAnsi"/>
        </w:rPr>
        <w:t>programming</w:t>
      </w:r>
      <w:r w:rsidR="00511969">
        <w:rPr>
          <w:rFonts w:asciiTheme="minorHAnsi" w:hAnsiTheme="minorHAnsi"/>
        </w:rPr>
        <w:t xml:space="preserve"> </w:t>
      </w:r>
      <w:r w:rsidR="00EA0C96" w:rsidRPr="005E3AA1">
        <w:rPr>
          <w:rFonts w:asciiTheme="minorHAnsi" w:hAnsiTheme="minorHAnsi"/>
        </w:rPr>
        <w:t>/</w:t>
      </w:r>
      <w:r w:rsidR="00511969">
        <w:rPr>
          <w:rFonts w:asciiTheme="minorHAnsi" w:hAnsiTheme="minorHAnsi"/>
        </w:rPr>
        <w:t xml:space="preserve"> </w:t>
      </w:r>
      <w:r w:rsidR="00EA0C96" w:rsidRPr="005E3AA1">
        <w:rPr>
          <w:rFonts w:asciiTheme="minorHAnsi" w:hAnsiTheme="minorHAnsi"/>
        </w:rPr>
        <w:t>Employment</w:t>
      </w:r>
      <w:r w:rsidR="001210AF">
        <w:rPr>
          <w:rFonts w:asciiTheme="minorHAnsi" w:hAnsiTheme="minorHAnsi"/>
        </w:rPr>
        <w:t xml:space="preserve"> and/or</w:t>
      </w:r>
      <w:r w:rsidR="001210AF" w:rsidRPr="001210AF">
        <w:t xml:space="preserve"> </w:t>
      </w:r>
      <w:r w:rsidR="001210AF">
        <w:t xml:space="preserve">from </w:t>
      </w:r>
      <w:r w:rsidR="00511969">
        <w:t>DHS</w:t>
      </w:r>
      <w:r w:rsidR="001210AF">
        <w:t xml:space="preserve"> facilities.</w:t>
      </w:r>
    </w:p>
    <w:p w:rsidR="006E33E4" w:rsidRPr="005E3AA1" w:rsidRDefault="006E33E4" w:rsidP="00E06E44">
      <w:pPr>
        <w:ind w:left="360"/>
        <w:rPr>
          <w:rFonts w:asciiTheme="minorHAnsi" w:hAnsiTheme="minorHAnsi"/>
        </w:rPr>
      </w:pPr>
    </w:p>
    <w:p w:rsidR="003856A3" w:rsidRPr="005E3AA1" w:rsidRDefault="003856A3" w:rsidP="00E06E44">
      <w:pPr>
        <w:ind w:left="360"/>
        <w:rPr>
          <w:rFonts w:asciiTheme="minorHAnsi" w:hAnsiTheme="minorHAnsi"/>
        </w:rPr>
      </w:pPr>
      <w:r w:rsidRPr="005E3AA1">
        <w:rPr>
          <w:rFonts w:asciiTheme="minorHAnsi" w:hAnsiTheme="minorHAnsi"/>
        </w:rPr>
        <w:t xml:space="preserve">The consequences should be </w:t>
      </w:r>
      <w:r w:rsidR="00A21492" w:rsidRPr="00C75489">
        <w:rPr>
          <w:rFonts w:asciiTheme="minorHAnsi" w:hAnsiTheme="minorHAnsi"/>
        </w:rPr>
        <w:t>designed</w:t>
      </w:r>
      <w:r w:rsidR="00A21492" w:rsidRPr="005E3AA1">
        <w:rPr>
          <w:rFonts w:asciiTheme="minorHAnsi" w:hAnsiTheme="minorHAnsi"/>
        </w:rPr>
        <w:t xml:space="preserve"> </w:t>
      </w:r>
      <w:r w:rsidRPr="005E3AA1">
        <w:rPr>
          <w:rFonts w:asciiTheme="minorHAnsi" w:hAnsiTheme="minorHAnsi"/>
        </w:rPr>
        <w:t>to:</w:t>
      </w:r>
    </w:p>
    <w:p w:rsidR="00F2025B" w:rsidRPr="005E3AA1" w:rsidRDefault="00F2025B" w:rsidP="00E06E44">
      <w:pPr>
        <w:pStyle w:val="ListParagraph"/>
        <w:numPr>
          <w:ilvl w:val="0"/>
          <w:numId w:val="34"/>
        </w:numPr>
        <w:rPr>
          <w:rFonts w:asciiTheme="minorHAnsi" w:hAnsiTheme="minorHAnsi"/>
        </w:rPr>
      </w:pPr>
      <w:r w:rsidRPr="005E3AA1">
        <w:rPr>
          <w:rFonts w:asciiTheme="minorHAnsi" w:hAnsiTheme="minorHAnsi"/>
        </w:rPr>
        <w:t>Appropriately correct the bullying behavior</w:t>
      </w:r>
      <w:r w:rsidR="00A21492" w:rsidRPr="00C75489">
        <w:rPr>
          <w:rFonts w:asciiTheme="minorHAnsi" w:hAnsiTheme="minorHAnsi"/>
        </w:rPr>
        <w:t>;</w:t>
      </w:r>
    </w:p>
    <w:p w:rsidR="00F2025B" w:rsidRPr="005E3AA1" w:rsidRDefault="00F2025B" w:rsidP="00E06E44">
      <w:pPr>
        <w:pStyle w:val="ListParagraph"/>
        <w:numPr>
          <w:ilvl w:val="0"/>
          <w:numId w:val="34"/>
        </w:numPr>
        <w:rPr>
          <w:rFonts w:asciiTheme="minorHAnsi" w:hAnsiTheme="minorHAnsi"/>
        </w:rPr>
      </w:pPr>
      <w:r w:rsidRPr="005E3AA1">
        <w:rPr>
          <w:rFonts w:asciiTheme="minorHAnsi" w:hAnsiTheme="minorHAnsi"/>
        </w:rPr>
        <w:t>Prevent another occurrence of the bullying or retaliation</w:t>
      </w:r>
      <w:r w:rsidR="00A21492" w:rsidRPr="00C75489">
        <w:rPr>
          <w:rFonts w:asciiTheme="minorHAnsi" w:hAnsiTheme="minorHAnsi"/>
        </w:rPr>
        <w:t>;</w:t>
      </w:r>
    </w:p>
    <w:p w:rsidR="00F2025B" w:rsidRPr="005E3AA1" w:rsidRDefault="00A21492" w:rsidP="00E06E44">
      <w:pPr>
        <w:pStyle w:val="ListParagraph"/>
        <w:numPr>
          <w:ilvl w:val="0"/>
          <w:numId w:val="34"/>
        </w:numPr>
        <w:rPr>
          <w:rFonts w:asciiTheme="minorHAnsi" w:hAnsiTheme="minorHAnsi"/>
        </w:rPr>
      </w:pPr>
      <w:r w:rsidRPr="00C75489">
        <w:rPr>
          <w:rFonts w:asciiTheme="minorHAnsi" w:hAnsiTheme="minorHAnsi"/>
        </w:rPr>
        <w:t xml:space="preserve">Ensure the safety and well-being of the person who has reportedly experienced or is reportedly at risk for future acts </w:t>
      </w:r>
      <w:r w:rsidR="00F2025B" w:rsidRPr="00C75489">
        <w:rPr>
          <w:rFonts w:asciiTheme="minorHAnsi" w:hAnsiTheme="minorHAnsi"/>
        </w:rPr>
        <w:t>of bullying</w:t>
      </w:r>
      <w:r w:rsidRPr="00C75489">
        <w:rPr>
          <w:rFonts w:asciiTheme="minorHAnsi" w:hAnsiTheme="minorHAnsi"/>
        </w:rPr>
        <w:t xml:space="preserve"> or retaliation;</w:t>
      </w:r>
      <w:r w:rsidR="00F2025B" w:rsidRPr="005E3AA1">
        <w:rPr>
          <w:rFonts w:asciiTheme="minorHAnsi" w:hAnsiTheme="minorHAnsi"/>
        </w:rPr>
        <w:t xml:space="preserve"> </w:t>
      </w:r>
      <w:r w:rsidR="001D1224">
        <w:rPr>
          <w:rFonts w:asciiTheme="minorHAnsi" w:hAnsiTheme="minorHAnsi"/>
        </w:rPr>
        <w:t>and</w:t>
      </w:r>
    </w:p>
    <w:p w:rsidR="00016FEA" w:rsidRPr="005E3AA1" w:rsidRDefault="00F2025B" w:rsidP="00E06E44">
      <w:pPr>
        <w:pStyle w:val="ListParagraph"/>
        <w:numPr>
          <w:ilvl w:val="0"/>
          <w:numId w:val="34"/>
        </w:numPr>
        <w:rPr>
          <w:rFonts w:asciiTheme="minorHAnsi" w:hAnsiTheme="minorHAnsi"/>
        </w:rPr>
      </w:pPr>
      <w:r w:rsidRPr="005E3AA1">
        <w:rPr>
          <w:rFonts w:asciiTheme="minorHAnsi" w:hAnsiTheme="minorHAnsi"/>
        </w:rPr>
        <w:t xml:space="preserve">Be flexible so that in application they can be </w:t>
      </w:r>
      <w:r w:rsidR="00A21492" w:rsidRPr="00C75489">
        <w:rPr>
          <w:rFonts w:asciiTheme="minorHAnsi" w:hAnsiTheme="minorHAnsi"/>
        </w:rPr>
        <w:t>appropriate</w:t>
      </w:r>
      <w:r w:rsidR="00A21492" w:rsidRPr="005E3AA1">
        <w:rPr>
          <w:rFonts w:asciiTheme="minorHAnsi" w:hAnsiTheme="minorHAnsi"/>
        </w:rPr>
        <w:t xml:space="preserve"> </w:t>
      </w:r>
      <w:r w:rsidRPr="005E3AA1">
        <w:rPr>
          <w:rFonts w:asciiTheme="minorHAnsi" w:hAnsiTheme="minorHAnsi"/>
        </w:rPr>
        <w:t>to the individual incident and varied in method and severity based on</w:t>
      </w:r>
      <w:r w:rsidR="003856A3" w:rsidRPr="005E3AA1">
        <w:rPr>
          <w:rFonts w:asciiTheme="minorHAnsi" w:hAnsiTheme="minorHAnsi"/>
        </w:rPr>
        <w:t xml:space="preserve"> t</w:t>
      </w:r>
      <w:r w:rsidRPr="005E3AA1">
        <w:rPr>
          <w:rFonts w:asciiTheme="minorHAnsi" w:hAnsiTheme="minorHAnsi"/>
        </w:rPr>
        <w:t>he nature of the incident</w:t>
      </w:r>
      <w:r w:rsidR="003856A3" w:rsidRPr="005E3AA1">
        <w:rPr>
          <w:rFonts w:asciiTheme="minorHAnsi" w:hAnsiTheme="minorHAnsi"/>
        </w:rPr>
        <w:t xml:space="preserve">, </w:t>
      </w:r>
      <w:r w:rsidR="003856A3" w:rsidRPr="005E3AA1">
        <w:rPr>
          <w:rFonts w:asciiTheme="minorHAnsi" w:hAnsiTheme="minorHAnsi" w:cs="Times New Roman"/>
        </w:rPr>
        <w:t>d</w:t>
      </w:r>
      <w:r w:rsidRPr="005E3AA1">
        <w:rPr>
          <w:rFonts w:asciiTheme="minorHAnsi" w:hAnsiTheme="minorHAnsi"/>
        </w:rPr>
        <w:t>evelopmental age of the person bullying</w:t>
      </w:r>
      <w:r w:rsidR="003856A3" w:rsidRPr="005E3AA1">
        <w:rPr>
          <w:rFonts w:asciiTheme="minorHAnsi" w:hAnsiTheme="minorHAnsi"/>
        </w:rPr>
        <w:t>, and a</w:t>
      </w:r>
      <w:r w:rsidRPr="005E3AA1">
        <w:rPr>
          <w:rFonts w:asciiTheme="minorHAnsi" w:hAnsiTheme="minorHAnsi"/>
        </w:rPr>
        <w:t xml:space="preserve">ny history of problem behavior from </w:t>
      </w:r>
      <w:r w:rsidR="00E06E44" w:rsidRPr="00C75489">
        <w:rPr>
          <w:rFonts w:asciiTheme="minorHAnsi" w:hAnsiTheme="minorHAnsi"/>
        </w:rPr>
        <w:t xml:space="preserve">all </w:t>
      </w:r>
      <w:r w:rsidRPr="00C75489">
        <w:rPr>
          <w:rFonts w:asciiTheme="minorHAnsi" w:hAnsiTheme="minorHAnsi"/>
        </w:rPr>
        <w:t>person</w:t>
      </w:r>
      <w:r w:rsidR="00E06E44" w:rsidRPr="00C75489">
        <w:rPr>
          <w:rFonts w:asciiTheme="minorHAnsi" w:hAnsiTheme="minorHAnsi"/>
        </w:rPr>
        <w:t>(s)</w:t>
      </w:r>
      <w:r w:rsidRPr="00C75489">
        <w:rPr>
          <w:rFonts w:asciiTheme="minorHAnsi" w:hAnsiTheme="minorHAnsi"/>
        </w:rPr>
        <w:t xml:space="preserve"> </w:t>
      </w:r>
      <w:r w:rsidR="00E06E44" w:rsidRPr="00C75489">
        <w:rPr>
          <w:rFonts w:asciiTheme="minorHAnsi" w:hAnsiTheme="minorHAnsi"/>
        </w:rPr>
        <w:t>involved</w:t>
      </w:r>
      <w:r w:rsidR="003856A3" w:rsidRPr="00C75489">
        <w:rPr>
          <w:rFonts w:asciiTheme="minorHAnsi" w:hAnsiTheme="minorHAnsi"/>
        </w:rPr>
        <w:t>.</w:t>
      </w:r>
    </w:p>
    <w:p w:rsidR="003856A3" w:rsidRDefault="003856A3" w:rsidP="00016FEA">
      <w:pPr>
        <w:rPr>
          <w:color w:val="FF0000"/>
        </w:rPr>
      </w:pPr>
    </w:p>
    <w:p w:rsidR="000133EA" w:rsidRPr="003F5A6C" w:rsidRDefault="000133EA" w:rsidP="00016FEA">
      <w:pPr>
        <w:rPr>
          <w:color w:val="FF0000"/>
        </w:rPr>
      </w:pPr>
    </w:p>
    <w:p w:rsidR="008C0EB3" w:rsidRPr="00171001" w:rsidRDefault="004532E6" w:rsidP="000E3D56">
      <w:pPr>
        <w:pStyle w:val="ListParagraph"/>
        <w:numPr>
          <w:ilvl w:val="3"/>
          <w:numId w:val="26"/>
        </w:numPr>
        <w:ind w:left="360" w:hanging="360"/>
        <w:rPr>
          <w:b/>
        </w:rPr>
      </w:pPr>
      <w:r>
        <w:rPr>
          <w:b/>
        </w:rPr>
        <w:t>R</w:t>
      </w:r>
      <w:r w:rsidR="008C0EB3" w:rsidRPr="00171001">
        <w:rPr>
          <w:b/>
        </w:rPr>
        <w:t>eporting Acts of Bullying</w:t>
      </w:r>
    </w:p>
    <w:p w:rsidR="004F76E4" w:rsidRPr="001A694A" w:rsidRDefault="00016FEA" w:rsidP="00171001">
      <w:pPr>
        <w:shd w:val="clear" w:color="auto" w:fill="FFFFFF"/>
        <w:spacing w:after="240"/>
        <w:ind w:left="360"/>
        <w:rPr>
          <w:rFonts w:asciiTheme="minorHAnsi" w:eastAsia="Times New Roman" w:hAnsiTheme="minorHAnsi" w:cstheme="minorHAnsi"/>
          <w:color w:val="000000"/>
        </w:rPr>
      </w:pPr>
      <w:r w:rsidRPr="004F76E4">
        <w:rPr>
          <w:rFonts w:asciiTheme="minorHAnsi" w:eastAsia="Times New Roman" w:hAnsiTheme="minorHAnsi" w:cstheme="minorHAnsi"/>
          <w:color w:val="000000"/>
        </w:rPr>
        <w:t xml:space="preserve">___________ </w:t>
      </w:r>
      <w:r w:rsidRPr="00B40525">
        <w:rPr>
          <w:rFonts w:asciiTheme="minorHAnsi" w:eastAsia="Times New Roman" w:hAnsiTheme="minorHAnsi" w:cstheme="minorHAnsi"/>
          <w:color w:val="000000"/>
        </w:rPr>
        <w:t xml:space="preserve">expects all </w:t>
      </w:r>
      <w:r w:rsidRPr="004F76E4">
        <w:rPr>
          <w:rFonts w:asciiTheme="minorHAnsi" w:eastAsia="Times New Roman" w:hAnsiTheme="minorHAnsi" w:cstheme="minorHAnsi"/>
          <w:color w:val="000000"/>
        </w:rPr>
        <w:t xml:space="preserve">youth, </w:t>
      </w:r>
      <w:r w:rsidR="00086BC6" w:rsidRPr="002C7DA8">
        <w:rPr>
          <w:rFonts w:asciiTheme="minorHAnsi" w:eastAsia="Times New Roman" w:hAnsiTheme="minorHAnsi" w:cstheme="minorHAnsi"/>
          <w:color w:val="000000"/>
        </w:rPr>
        <w:t>clients,</w:t>
      </w:r>
      <w:r w:rsidR="00086BC6" w:rsidRPr="001A694A">
        <w:rPr>
          <w:rFonts w:asciiTheme="minorHAnsi" w:eastAsia="Times New Roman" w:hAnsiTheme="minorHAnsi" w:cstheme="minorHAnsi"/>
          <w:color w:val="000000"/>
        </w:rPr>
        <w:t xml:space="preserve"> </w:t>
      </w:r>
      <w:r w:rsidRPr="001A694A">
        <w:rPr>
          <w:rFonts w:asciiTheme="minorHAnsi" w:eastAsia="Times New Roman" w:hAnsiTheme="minorHAnsi" w:cstheme="minorHAnsi"/>
          <w:color w:val="000000"/>
        </w:rPr>
        <w:t>staff, volunteers, interns, and visitors to</w:t>
      </w:r>
      <w:r w:rsidR="000E3D56" w:rsidRPr="001A694A">
        <w:rPr>
          <w:rFonts w:asciiTheme="minorHAnsi" w:eastAsia="Times New Roman" w:hAnsiTheme="minorHAnsi" w:cstheme="minorHAnsi"/>
          <w:color w:val="000000"/>
        </w:rPr>
        <w:t xml:space="preserve"> </w:t>
      </w:r>
      <w:r w:rsidR="000E3D56" w:rsidRPr="002C7DA8">
        <w:rPr>
          <w:rFonts w:asciiTheme="minorHAnsi" w:eastAsia="Times New Roman" w:hAnsiTheme="minorHAnsi" w:cstheme="minorHAnsi"/>
          <w:color w:val="000000"/>
        </w:rPr>
        <w:t>promptly</w:t>
      </w:r>
      <w:r w:rsidRPr="001A694A">
        <w:rPr>
          <w:rFonts w:asciiTheme="minorHAnsi" w:eastAsia="Times New Roman" w:hAnsiTheme="minorHAnsi" w:cstheme="minorHAnsi"/>
          <w:color w:val="000000"/>
        </w:rPr>
        <w:t xml:space="preserve"> report incidents of bullying or retaliation </w:t>
      </w:r>
      <w:r w:rsidR="004F76E4" w:rsidRPr="001A694A">
        <w:rPr>
          <w:rFonts w:asciiTheme="minorHAnsi" w:eastAsia="Times New Roman" w:hAnsiTheme="minorHAnsi" w:cstheme="minorHAnsi"/>
          <w:color w:val="000000"/>
        </w:rPr>
        <w:t xml:space="preserve">for reporting an act of bullying </w:t>
      </w:r>
      <w:r w:rsidRPr="001A694A">
        <w:rPr>
          <w:rFonts w:asciiTheme="minorHAnsi" w:eastAsia="Times New Roman" w:hAnsiTheme="minorHAnsi" w:cstheme="minorHAnsi"/>
          <w:color w:val="000000"/>
        </w:rPr>
        <w:t>they witness or are made aware of</w:t>
      </w:r>
      <w:r w:rsidR="000E3D56" w:rsidRPr="001A694A">
        <w:rPr>
          <w:rFonts w:asciiTheme="minorHAnsi" w:eastAsia="Times New Roman" w:hAnsiTheme="minorHAnsi" w:cstheme="minorHAnsi"/>
          <w:color w:val="000000"/>
        </w:rPr>
        <w:t xml:space="preserve"> </w:t>
      </w:r>
      <w:r w:rsidR="000E3D56" w:rsidRPr="002C7DA8">
        <w:rPr>
          <w:rFonts w:asciiTheme="minorHAnsi" w:eastAsia="Times New Roman" w:hAnsiTheme="minorHAnsi" w:cstheme="minorHAnsi"/>
          <w:color w:val="000000"/>
        </w:rPr>
        <w:t>for which they have reliable information</w:t>
      </w:r>
      <w:r w:rsidRPr="001A694A">
        <w:rPr>
          <w:rFonts w:asciiTheme="minorHAnsi" w:eastAsia="Times New Roman" w:hAnsiTheme="minorHAnsi" w:cstheme="minorHAnsi"/>
          <w:color w:val="000000"/>
        </w:rPr>
        <w:t xml:space="preserve">.  </w:t>
      </w:r>
      <w:r w:rsidR="004F76E4" w:rsidRPr="001A694A">
        <w:rPr>
          <w:rFonts w:asciiTheme="minorHAnsi" w:eastAsia="Times New Roman" w:hAnsiTheme="minorHAnsi" w:cstheme="minorHAnsi"/>
          <w:color w:val="000000"/>
        </w:rPr>
        <w:t xml:space="preserve">All incidents </w:t>
      </w:r>
      <w:r w:rsidR="005D2FB6">
        <w:rPr>
          <w:rFonts w:asciiTheme="minorHAnsi" w:eastAsia="Times New Roman" w:hAnsiTheme="minorHAnsi" w:cstheme="minorHAnsi"/>
          <w:color w:val="000000"/>
        </w:rPr>
        <w:t xml:space="preserve">of bullying </w:t>
      </w:r>
      <w:r w:rsidR="004F76E4" w:rsidRPr="001A694A">
        <w:rPr>
          <w:rFonts w:asciiTheme="minorHAnsi" w:eastAsia="Times New Roman" w:hAnsiTheme="minorHAnsi" w:cstheme="minorHAnsi"/>
          <w:color w:val="000000"/>
        </w:rPr>
        <w:t xml:space="preserve">should be </w:t>
      </w:r>
      <w:r w:rsidR="005D2FB6" w:rsidRPr="001A694A">
        <w:rPr>
          <w:rFonts w:asciiTheme="minorHAnsi" w:eastAsia="Times New Roman" w:hAnsiTheme="minorHAnsi" w:cstheme="minorHAnsi"/>
          <w:color w:val="000000"/>
        </w:rPr>
        <w:t xml:space="preserve">reported </w:t>
      </w:r>
      <w:r w:rsidR="00C853FA" w:rsidRPr="001A694A">
        <w:rPr>
          <w:rFonts w:asciiTheme="minorHAnsi" w:eastAsia="Times New Roman" w:hAnsiTheme="minorHAnsi" w:cstheme="minorHAnsi"/>
          <w:color w:val="000000"/>
        </w:rPr>
        <w:t xml:space="preserve">immediately </w:t>
      </w:r>
      <w:r w:rsidR="00C853FA">
        <w:rPr>
          <w:rFonts w:asciiTheme="minorHAnsi" w:eastAsia="Times New Roman" w:hAnsiTheme="minorHAnsi" w:cstheme="minorHAnsi"/>
          <w:color w:val="000000"/>
        </w:rPr>
        <w:t>to</w:t>
      </w:r>
      <w:r w:rsidR="005D2FB6">
        <w:rPr>
          <w:rFonts w:asciiTheme="minorHAnsi" w:eastAsia="Times New Roman" w:hAnsiTheme="minorHAnsi" w:cstheme="minorHAnsi"/>
          <w:color w:val="000000"/>
        </w:rPr>
        <w:t xml:space="preserve"> the </w:t>
      </w:r>
      <w:r w:rsidR="005D2FB6" w:rsidRPr="005D2FB6">
        <w:rPr>
          <w:rFonts w:asciiTheme="minorHAnsi" w:hAnsiTheme="minorHAnsi" w:cs="Times New Roman"/>
        </w:rPr>
        <w:t>Point of Contact below</w:t>
      </w:r>
      <w:r w:rsidR="005D2FB6" w:rsidRPr="00FC4B4E">
        <w:rPr>
          <w:rFonts w:asciiTheme="minorHAnsi" w:hAnsiTheme="minorHAnsi" w:cs="Times New Roman"/>
        </w:rPr>
        <w:t>, either by mail, telephone, facsimile, electronically, or through an anonymous drop box</w:t>
      </w:r>
      <w:r w:rsidR="004F76E4" w:rsidRPr="001A694A">
        <w:rPr>
          <w:rFonts w:asciiTheme="minorHAnsi" w:eastAsia="Times New Roman" w:hAnsiTheme="minorHAnsi" w:cstheme="minorHAnsi"/>
          <w:color w:val="000000"/>
        </w:rPr>
        <w:t>:</w:t>
      </w:r>
    </w:p>
    <w:p w:rsidR="005D2FB6" w:rsidRPr="005D2FB6" w:rsidRDefault="008C0EB3" w:rsidP="005D2FB6">
      <w:pPr>
        <w:pStyle w:val="ListParagraph"/>
        <w:numPr>
          <w:ilvl w:val="0"/>
          <w:numId w:val="21"/>
        </w:numPr>
        <w:ind w:left="1080"/>
        <w:rPr>
          <w:rStyle w:val="Hyperlink"/>
          <w:color w:val="auto"/>
          <w:u w:val="none"/>
        </w:rPr>
      </w:pPr>
      <w:r w:rsidRPr="001A694A">
        <w:t xml:space="preserve">Jon Doe, Case Manager, 202-555-1234, </w:t>
      </w:r>
      <w:hyperlink r:id="rId6" w:history="1">
        <w:r w:rsidRPr="001A694A">
          <w:rPr>
            <w:rStyle w:val="Hyperlink"/>
          </w:rPr>
          <w:t>jon.doe@xyz.com</w:t>
        </w:r>
      </w:hyperlink>
    </w:p>
    <w:p w:rsidR="005D2FB6" w:rsidRDefault="005D2FB6" w:rsidP="005D2FB6"/>
    <w:p w:rsidR="005D2FB6" w:rsidRPr="001A694A" w:rsidRDefault="005D2FB6" w:rsidP="00E01322">
      <w:pPr>
        <w:tabs>
          <w:tab w:val="left" w:pos="360"/>
          <w:tab w:val="left" w:pos="630"/>
        </w:tabs>
        <w:ind w:left="360"/>
      </w:pPr>
      <w:r w:rsidRPr="00FC4B4E">
        <w:rPr>
          <w:rFonts w:asciiTheme="minorHAnsi" w:hAnsiTheme="minorHAnsi" w:cs="Times New Roman"/>
        </w:rPr>
        <w:t xml:space="preserve">If an individual is unable to report the complaint to the </w:t>
      </w:r>
      <w:r>
        <w:rPr>
          <w:rFonts w:asciiTheme="minorHAnsi" w:hAnsiTheme="minorHAnsi" w:cs="Times New Roman"/>
        </w:rPr>
        <w:t xml:space="preserve">above </w:t>
      </w:r>
      <w:r w:rsidRPr="00FC4B4E">
        <w:rPr>
          <w:rFonts w:asciiTheme="minorHAnsi" w:hAnsiTheme="minorHAnsi" w:cs="Times New Roman"/>
        </w:rPr>
        <w:t>Point of Contact, the complaint may</w:t>
      </w:r>
      <w:r w:rsidR="004532E6">
        <w:rPr>
          <w:rFonts w:asciiTheme="minorHAnsi" w:hAnsiTheme="minorHAnsi" w:cs="Times New Roman"/>
        </w:rPr>
        <w:t xml:space="preserve"> </w:t>
      </w:r>
      <w:r w:rsidRPr="00FC4B4E">
        <w:rPr>
          <w:rFonts w:asciiTheme="minorHAnsi" w:hAnsiTheme="minorHAnsi" w:cs="Times New Roman"/>
        </w:rPr>
        <w:t xml:space="preserve">be made to </w:t>
      </w:r>
      <w:r>
        <w:rPr>
          <w:rFonts w:asciiTheme="minorHAnsi" w:hAnsiTheme="minorHAnsi" w:cs="Times New Roman"/>
        </w:rPr>
        <w:t xml:space="preserve">the below </w:t>
      </w:r>
      <w:r w:rsidRPr="00FC4B4E">
        <w:rPr>
          <w:rFonts w:asciiTheme="minorHAnsi" w:hAnsiTheme="minorHAnsi" w:cs="Times New Roman"/>
        </w:rPr>
        <w:t>member</w:t>
      </w:r>
      <w:r w:rsidR="004532E6">
        <w:rPr>
          <w:rFonts w:asciiTheme="minorHAnsi" w:hAnsiTheme="minorHAnsi" w:cs="Times New Roman"/>
        </w:rPr>
        <w:t>(s)</w:t>
      </w:r>
      <w:r w:rsidRPr="00FC4B4E">
        <w:rPr>
          <w:rFonts w:asciiTheme="minorHAnsi" w:hAnsiTheme="minorHAnsi" w:cs="Times New Roman"/>
        </w:rPr>
        <w:t xml:space="preserve"> of the </w:t>
      </w:r>
      <w:r w:rsidRPr="005D2FB6">
        <w:rPr>
          <w:rFonts w:asciiTheme="minorHAnsi" w:hAnsiTheme="minorHAnsi" w:cs="Times New Roman"/>
        </w:rPr>
        <w:t>management or leadership team,</w:t>
      </w:r>
      <w:r w:rsidRPr="00FC4B4E">
        <w:rPr>
          <w:rFonts w:asciiTheme="minorHAnsi" w:hAnsiTheme="minorHAnsi" w:cs="Times New Roman"/>
        </w:rPr>
        <w:t xml:space="preserve"> </w:t>
      </w:r>
      <w:r w:rsidR="004532E6">
        <w:rPr>
          <w:rFonts w:asciiTheme="minorHAnsi" w:hAnsiTheme="minorHAnsi" w:cs="Times New Roman"/>
        </w:rPr>
        <w:t xml:space="preserve">who </w:t>
      </w:r>
      <w:r w:rsidRPr="00FC4B4E">
        <w:rPr>
          <w:rFonts w:asciiTheme="minorHAnsi" w:hAnsiTheme="minorHAnsi" w:cs="Times New Roman"/>
        </w:rPr>
        <w:t>shal</w:t>
      </w:r>
      <w:r w:rsidR="004532E6">
        <w:rPr>
          <w:rFonts w:asciiTheme="minorHAnsi" w:hAnsiTheme="minorHAnsi" w:cs="Times New Roman"/>
        </w:rPr>
        <w:t>l r</w:t>
      </w:r>
      <w:r w:rsidR="004532E6" w:rsidRPr="00FC4B4E">
        <w:rPr>
          <w:rFonts w:asciiTheme="minorHAnsi" w:hAnsiTheme="minorHAnsi" w:cs="Times New Roman"/>
        </w:rPr>
        <w:t>efer</w:t>
      </w:r>
      <w:r w:rsidRPr="00FC4B4E">
        <w:rPr>
          <w:rFonts w:asciiTheme="minorHAnsi" w:hAnsiTheme="minorHAnsi" w:cs="Times New Roman"/>
        </w:rPr>
        <w:t xml:space="preserve"> the complaint to the Point of Contact for investigation.  If the</w:t>
      </w:r>
      <w:r w:rsidR="004532E6">
        <w:rPr>
          <w:rFonts w:asciiTheme="minorHAnsi" w:hAnsiTheme="minorHAnsi" w:cs="Times New Roman"/>
        </w:rPr>
        <w:t xml:space="preserve"> management or leadership team determines that the</w:t>
      </w:r>
      <w:r w:rsidRPr="00FC4B4E">
        <w:rPr>
          <w:rFonts w:asciiTheme="minorHAnsi" w:hAnsiTheme="minorHAnsi" w:cs="Times New Roman"/>
        </w:rPr>
        <w:t xml:space="preserve"> Point of Contact </w:t>
      </w:r>
      <w:r w:rsidR="004532E6">
        <w:rPr>
          <w:rFonts w:asciiTheme="minorHAnsi" w:hAnsiTheme="minorHAnsi" w:cs="Times New Roman"/>
        </w:rPr>
        <w:t xml:space="preserve">is not an appropriate investigator for a specific complaint, </w:t>
      </w:r>
      <w:r w:rsidR="00E01322">
        <w:rPr>
          <w:rFonts w:asciiTheme="minorHAnsi" w:hAnsiTheme="minorHAnsi" w:cs="Times New Roman"/>
        </w:rPr>
        <w:t xml:space="preserve">then </w:t>
      </w:r>
      <w:r w:rsidR="00E01322" w:rsidRPr="00FC4B4E">
        <w:rPr>
          <w:rFonts w:asciiTheme="minorHAnsi" w:hAnsiTheme="minorHAnsi" w:cs="Times New Roman"/>
        </w:rPr>
        <w:t>the</w:t>
      </w:r>
      <w:r w:rsidRPr="00FC4B4E">
        <w:rPr>
          <w:rFonts w:asciiTheme="minorHAnsi" w:hAnsiTheme="minorHAnsi" w:cs="Times New Roman"/>
        </w:rPr>
        <w:t xml:space="preserve"> management </w:t>
      </w:r>
      <w:r>
        <w:rPr>
          <w:rFonts w:asciiTheme="minorHAnsi" w:hAnsiTheme="minorHAnsi" w:cs="Times New Roman"/>
        </w:rPr>
        <w:t xml:space="preserve">or </w:t>
      </w:r>
      <w:r w:rsidR="004532E6">
        <w:rPr>
          <w:rFonts w:asciiTheme="minorHAnsi" w:hAnsiTheme="minorHAnsi" w:cs="Times New Roman"/>
        </w:rPr>
        <w:t>l</w:t>
      </w:r>
      <w:r>
        <w:rPr>
          <w:rFonts w:asciiTheme="minorHAnsi" w:hAnsiTheme="minorHAnsi" w:cs="Times New Roman"/>
        </w:rPr>
        <w:t>eadership team shall</w:t>
      </w:r>
      <w:r w:rsidRPr="00FC4B4E">
        <w:rPr>
          <w:rFonts w:asciiTheme="minorHAnsi" w:hAnsiTheme="minorHAnsi" w:cs="Times New Roman"/>
        </w:rPr>
        <w:t xml:space="preserve"> assign another investigator</w:t>
      </w:r>
      <w:r>
        <w:rPr>
          <w:rFonts w:asciiTheme="minorHAnsi" w:hAnsiTheme="minorHAnsi" w:cs="Times New Roman"/>
        </w:rPr>
        <w:t>.</w:t>
      </w:r>
    </w:p>
    <w:p w:rsidR="005D2FB6" w:rsidRDefault="005D2FB6" w:rsidP="00395432">
      <w:pPr>
        <w:pStyle w:val="ListParagraph"/>
        <w:ind w:left="1080"/>
      </w:pPr>
    </w:p>
    <w:p w:rsidR="008C0EB3" w:rsidRPr="00395432" w:rsidRDefault="008C0EB3" w:rsidP="004C5F38">
      <w:pPr>
        <w:pStyle w:val="ListParagraph"/>
        <w:numPr>
          <w:ilvl w:val="0"/>
          <w:numId w:val="21"/>
        </w:numPr>
        <w:tabs>
          <w:tab w:val="left" w:pos="1080"/>
        </w:tabs>
        <w:ind w:firstLine="0"/>
        <w:rPr>
          <w:rStyle w:val="Hyperlink"/>
          <w:color w:val="auto"/>
          <w:u w:val="none"/>
        </w:rPr>
      </w:pPr>
      <w:r w:rsidRPr="001A694A">
        <w:t xml:space="preserve">Jane Doe, Program Director, 202-555-1235. </w:t>
      </w:r>
      <w:hyperlink r:id="rId7" w:history="1">
        <w:r w:rsidR="00395432" w:rsidRPr="00395432">
          <w:rPr>
            <w:rStyle w:val="Hyperlink"/>
          </w:rPr>
          <w:t>Jane.doe@xyz.com</w:t>
        </w:r>
      </w:hyperlink>
    </w:p>
    <w:p w:rsidR="00395432" w:rsidRPr="001A694A" w:rsidRDefault="00395432" w:rsidP="00395432">
      <w:pPr>
        <w:pStyle w:val="ListParagraph"/>
        <w:ind w:left="1080"/>
      </w:pPr>
    </w:p>
    <w:p w:rsidR="00086BC6" w:rsidRDefault="00016FEA" w:rsidP="00171001">
      <w:pPr>
        <w:shd w:val="clear" w:color="auto" w:fill="FFFFFF"/>
        <w:ind w:left="360"/>
        <w:rPr>
          <w:rFonts w:asciiTheme="minorHAnsi" w:eastAsia="Times New Roman" w:hAnsiTheme="minorHAnsi" w:cs="Arial"/>
          <w:color w:val="000000"/>
        </w:rPr>
      </w:pPr>
      <w:r w:rsidRPr="001A694A">
        <w:rPr>
          <w:rFonts w:asciiTheme="minorHAnsi" w:eastAsia="Times New Roman" w:hAnsiTheme="minorHAnsi" w:cs="Arial"/>
          <w:color w:val="000000"/>
        </w:rPr>
        <w:t xml:space="preserve">Reports of bullying by youth, </w:t>
      </w:r>
      <w:r w:rsidR="00086BC6" w:rsidRPr="002C7DA8">
        <w:rPr>
          <w:rFonts w:asciiTheme="minorHAnsi" w:eastAsia="Times New Roman" w:hAnsiTheme="minorHAnsi" w:cs="Arial"/>
          <w:color w:val="000000"/>
        </w:rPr>
        <w:t>clients,</w:t>
      </w:r>
      <w:r w:rsidR="00086BC6">
        <w:rPr>
          <w:rFonts w:asciiTheme="minorHAnsi" w:eastAsia="Times New Roman" w:hAnsiTheme="minorHAnsi" w:cs="Arial"/>
          <w:color w:val="000000"/>
        </w:rPr>
        <w:t xml:space="preserve"> staff, </w:t>
      </w:r>
      <w:r w:rsidR="004F76E4" w:rsidRPr="003F5A6C">
        <w:rPr>
          <w:rFonts w:asciiTheme="minorHAnsi" w:eastAsia="Times New Roman" w:hAnsiTheme="minorHAnsi" w:cs="Arial"/>
          <w:color w:val="000000"/>
        </w:rPr>
        <w:t xml:space="preserve">volunteers, interns and visitors </w:t>
      </w:r>
      <w:r w:rsidRPr="003F5A6C">
        <w:rPr>
          <w:rFonts w:asciiTheme="minorHAnsi" w:eastAsia="Times New Roman" w:hAnsiTheme="minorHAnsi" w:cs="Arial"/>
          <w:color w:val="000000"/>
        </w:rPr>
        <w:t xml:space="preserve">may be made anonymously, but </w:t>
      </w:r>
      <w:r w:rsidR="00380257">
        <w:rPr>
          <w:rFonts w:asciiTheme="minorHAnsi" w:eastAsia="Times New Roman" w:hAnsiTheme="minorHAnsi" w:cs="Arial"/>
          <w:color w:val="000000"/>
        </w:rPr>
        <w:t xml:space="preserve">a </w:t>
      </w:r>
      <w:r w:rsidR="008F2A7E">
        <w:rPr>
          <w:rFonts w:asciiTheme="minorHAnsi" w:eastAsia="Times New Roman" w:hAnsiTheme="minorHAnsi" w:cs="Arial"/>
          <w:color w:val="000000"/>
        </w:rPr>
        <w:t>formal response such as</w:t>
      </w:r>
      <w:r w:rsidR="00380257">
        <w:rPr>
          <w:rFonts w:asciiTheme="minorHAnsi" w:eastAsia="Times New Roman" w:hAnsiTheme="minorHAnsi" w:cs="Arial"/>
          <w:color w:val="000000"/>
        </w:rPr>
        <w:t xml:space="preserve"> </w:t>
      </w:r>
      <w:r w:rsidRPr="00380257">
        <w:rPr>
          <w:rFonts w:asciiTheme="minorHAnsi" w:eastAsia="Times New Roman" w:hAnsiTheme="minorHAnsi" w:cs="Arial"/>
          <w:color w:val="000000"/>
        </w:rPr>
        <w:t>disciplinary</w:t>
      </w:r>
      <w:r w:rsidRPr="003F5A6C">
        <w:rPr>
          <w:rFonts w:asciiTheme="minorHAnsi" w:eastAsia="Times New Roman" w:hAnsiTheme="minorHAnsi" w:cs="Arial"/>
          <w:color w:val="000000"/>
        </w:rPr>
        <w:t xml:space="preserve"> action cannot be taken solely on the basis of an anonymous </w:t>
      </w:r>
      <w:r w:rsidR="00EA0C96" w:rsidRPr="003F5A6C">
        <w:rPr>
          <w:rFonts w:asciiTheme="minorHAnsi" w:eastAsia="Times New Roman" w:hAnsiTheme="minorHAnsi" w:cs="Arial"/>
          <w:color w:val="000000"/>
        </w:rPr>
        <w:t>report;</w:t>
      </w:r>
      <w:r w:rsidRPr="003F5A6C">
        <w:rPr>
          <w:rFonts w:asciiTheme="minorHAnsi" w:eastAsia="Times New Roman" w:hAnsiTheme="minorHAnsi" w:cs="Arial"/>
          <w:color w:val="000000"/>
        </w:rPr>
        <w:t xml:space="preserve"> </w:t>
      </w:r>
      <w:r w:rsidR="003F5A6C">
        <w:rPr>
          <w:rFonts w:asciiTheme="minorHAnsi" w:eastAsia="Times New Roman" w:hAnsiTheme="minorHAnsi" w:cs="Arial"/>
          <w:color w:val="000000"/>
        </w:rPr>
        <w:t>however</w:t>
      </w:r>
      <w:r w:rsidR="006E33E4">
        <w:rPr>
          <w:rFonts w:asciiTheme="minorHAnsi" w:eastAsia="Times New Roman" w:hAnsiTheme="minorHAnsi" w:cs="Arial"/>
          <w:color w:val="000000"/>
        </w:rPr>
        <w:t>,</w:t>
      </w:r>
      <w:r w:rsidR="003F5A6C">
        <w:rPr>
          <w:rFonts w:asciiTheme="minorHAnsi" w:eastAsia="Times New Roman" w:hAnsiTheme="minorHAnsi" w:cs="Arial"/>
          <w:color w:val="000000"/>
        </w:rPr>
        <w:t xml:space="preserve"> an anonymous report </w:t>
      </w:r>
      <w:r w:rsidRPr="003F5A6C">
        <w:rPr>
          <w:rFonts w:asciiTheme="minorHAnsi" w:eastAsia="Times New Roman" w:hAnsiTheme="minorHAnsi" w:cs="Arial"/>
          <w:color w:val="000000"/>
        </w:rPr>
        <w:t xml:space="preserve">may trigger an investigation that will provide actionable information.  </w:t>
      </w:r>
    </w:p>
    <w:p w:rsidR="009E1187" w:rsidRDefault="009E1187" w:rsidP="00C853FA">
      <w:pPr>
        <w:shd w:val="clear" w:color="auto" w:fill="FFFFFF"/>
      </w:pPr>
    </w:p>
    <w:p w:rsidR="00016FEA" w:rsidRDefault="009E1187" w:rsidP="00C853FA">
      <w:pPr>
        <w:ind w:left="360"/>
        <w:rPr>
          <w:rFonts w:asciiTheme="minorHAnsi" w:eastAsia="Times New Roman" w:hAnsiTheme="minorHAnsi" w:cs="Arial"/>
          <w:color w:val="000000"/>
        </w:rPr>
      </w:pPr>
      <w:r>
        <w:t xml:space="preserve">Reports of bullying shall be kept confidential to the extent </w:t>
      </w:r>
      <w:r w:rsidR="00E5093A">
        <w:t>possible</w:t>
      </w:r>
      <w:r>
        <w:t xml:space="preserve">.  </w:t>
      </w:r>
      <w:r w:rsidR="00E01322" w:rsidRPr="00E01322">
        <w:rPr>
          <w:i/>
        </w:rPr>
        <w:t>{</w:t>
      </w:r>
      <w:proofErr w:type="gramStart"/>
      <w:r w:rsidR="00E01322" w:rsidRPr="00E01322">
        <w:rPr>
          <w:i/>
        </w:rPr>
        <w:t>insert</w:t>
      </w:r>
      <w:proofErr w:type="gramEnd"/>
      <w:r w:rsidR="00E01322" w:rsidRPr="00E01322">
        <w:rPr>
          <w:i/>
        </w:rPr>
        <w:t xml:space="preserve"> a</w:t>
      </w:r>
      <w:r w:rsidR="0045327C" w:rsidRPr="00E01322">
        <w:rPr>
          <w:i/>
        </w:rPr>
        <w:t>gency</w:t>
      </w:r>
      <w:r w:rsidR="00E01322" w:rsidRPr="00E01322">
        <w:rPr>
          <w:i/>
        </w:rPr>
        <w:t xml:space="preserve"> name}</w:t>
      </w:r>
      <w:r w:rsidR="0045327C" w:rsidRPr="00E01322">
        <w:rPr>
          <w:i/>
        </w:rPr>
        <w:t xml:space="preserve"> </w:t>
      </w:r>
      <w:r w:rsidR="0045327C">
        <w:t xml:space="preserve">will take every possible measure to ensure the privacy and confidentiality of all parties in an incident. </w:t>
      </w:r>
      <w:r w:rsidR="00E5093A">
        <w:t xml:space="preserve"> </w:t>
      </w:r>
      <w:r w:rsidR="0045327C">
        <w:t xml:space="preserve">To ensure confidentiality, reports provided to outside agencies will not include identifying information about the parties involved in an incident, and will report </w:t>
      </w:r>
      <w:r>
        <w:t xml:space="preserve">identifying information only to the investigator assigned to the case. </w:t>
      </w:r>
      <w:r w:rsidR="00E01322" w:rsidRPr="004532E6">
        <w:t xml:space="preserve">The person designated by a covered entity to investigate bullying, retaliation, and other violations of </w:t>
      </w:r>
      <w:r w:rsidR="00E01322">
        <w:t xml:space="preserve">the bullying prevention policy </w:t>
      </w:r>
      <w:r w:rsidR="00E01322" w:rsidRPr="00BA5691">
        <w:rPr>
          <w:i/>
        </w:rPr>
        <w:t>{</w:t>
      </w:r>
      <w:r w:rsidR="00BA5691" w:rsidRPr="00BA5691">
        <w:rPr>
          <w:i/>
        </w:rPr>
        <w:t>insert name of Point of Contact}</w:t>
      </w:r>
      <w:r w:rsidR="00BA5691">
        <w:t xml:space="preserve"> </w:t>
      </w:r>
      <w:r w:rsidR="00E01322" w:rsidRPr="004532E6">
        <w:t xml:space="preserve">shall create a written description of each incident of bullying, retaliation, or other violation of the bullying prevention policy that was reported to him or her and where applicable, shall include the description </w:t>
      </w:r>
      <w:r w:rsidR="00BA5691">
        <w:t xml:space="preserve">on a Unusual Incident Reporting form. </w:t>
      </w:r>
      <w:r w:rsidR="00E5093A" w:rsidRPr="00E5093A">
        <w:t xml:space="preserve">However, if the Point of Contact learns during the course of the investigation that the reported incident involves criminal activity, the Point of Contact shall communicate such information to </w:t>
      </w:r>
      <w:r w:rsidR="00BA5691" w:rsidRPr="00395432">
        <w:rPr>
          <w:i/>
        </w:rPr>
        <w:t>{insert name of a higher authority in the agency</w:t>
      </w:r>
      <w:r w:rsidR="00BA5691">
        <w:rPr>
          <w:i/>
        </w:rPr>
        <w:t>}</w:t>
      </w:r>
      <w:r w:rsidR="00E5093A" w:rsidRPr="00E5093A">
        <w:t xml:space="preserve">. </w:t>
      </w:r>
      <w:r w:rsidR="00E5093A">
        <w:t xml:space="preserve"> </w:t>
      </w:r>
      <w:r w:rsidR="00E5093A" w:rsidRPr="00E5093A">
        <w:t xml:space="preserve">If the reported incident or statements during the investigation indicate credible and imminent threat of harm or criminal activity, the Point of Contact shall immediately report such information to the appropriate law enforcement authorities and to </w:t>
      </w:r>
      <w:r w:rsidR="00E5093A">
        <w:t>[</w:t>
      </w:r>
      <w:r w:rsidR="00E5093A" w:rsidRPr="00E5093A">
        <w:t>the Principal or the equivalent</w:t>
      </w:r>
      <w:r w:rsidR="00E5093A">
        <w:t>]</w:t>
      </w:r>
      <w:r w:rsidR="00E5093A" w:rsidRPr="00E5093A">
        <w:t>.</w:t>
      </w:r>
    </w:p>
    <w:p w:rsidR="00E70AD7" w:rsidRDefault="00E70AD7" w:rsidP="00E70AD7"/>
    <w:p w:rsidR="00E70AD7" w:rsidRPr="00627842" w:rsidRDefault="00E70AD7" w:rsidP="009C297F">
      <w:pPr>
        <w:pStyle w:val="ListParagraph"/>
        <w:numPr>
          <w:ilvl w:val="3"/>
          <w:numId w:val="26"/>
        </w:numPr>
        <w:ind w:left="360" w:hanging="360"/>
        <w:rPr>
          <w:b/>
        </w:rPr>
      </w:pPr>
      <w:r w:rsidRPr="00627842">
        <w:rPr>
          <w:b/>
        </w:rPr>
        <w:t>Investigating</w:t>
      </w:r>
      <w:r>
        <w:t xml:space="preserve"> </w:t>
      </w:r>
      <w:r w:rsidRPr="00627842">
        <w:rPr>
          <w:b/>
        </w:rPr>
        <w:t>Acts of Bullying</w:t>
      </w:r>
    </w:p>
    <w:p w:rsidR="00E70AD7" w:rsidRPr="00DB1E0D" w:rsidRDefault="00E70AD7" w:rsidP="00627842">
      <w:pPr>
        <w:shd w:val="clear" w:color="auto" w:fill="FFFFFF"/>
        <w:ind w:left="360"/>
      </w:pPr>
      <w:r>
        <w:t>Reported acts of bullying must be promptly investigated by the designated investigator</w:t>
      </w:r>
      <w:r w:rsidR="007B6B6E">
        <w:t xml:space="preserve"> </w:t>
      </w:r>
      <w:r w:rsidR="007B6B6E" w:rsidRPr="00DB1E0D">
        <w:t>and no later than two (2) business days of receiving the complaint and complete the investigation within thirty (30) days of receiving the complaint</w:t>
      </w:r>
      <w:r w:rsidRPr="00DB1E0D">
        <w:t xml:space="preserve">. </w:t>
      </w:r>
      <w:r w:rsidR="00A278A9">
        <w:t>{</w:t>
      </w:r>
      <w:proofErr w:type="gramStart"/>
      <w:r w:rsidR="00A278A9">
        <w:rPr>
          <w:i/>
        </w:rPr>
        <w:t>insert</w:t>
      </w:r>
      <w:proofErr w:type="gramEnd"/>
      <w:r w:rsidR="00A278A9">
        <w:rPr>
          <w:i/>
        </w:rPr>
        <w:t xml:space="preserve"> name, title and contact information}</w:t>
      </w:r>
      <w:r w:rsidRPr="00DB1E0D">
        <w:t xml:space="preserve"> will </w:t>
      </w:r>
      <w:r w:rsidR="00A278A9">
        <w:t xml:space="preserve">be the designated person </w:t>
      </w:r>
      <w:r w:rsidRPr="00DB1E0D">
        <w:t xml:space="preserve"> to conduct the investigation. Upon receiving a report of bullying</w:t>
      </w:r>
      <w:r w:rsidR="00D776BD" w:rsidRPr="00DB1E0D">
        <w:t>,</w:t>
      </w:r>
      <w:r w:rsidRPr="00DB1E0D">
        <w:t xml:space="preserve"> the designee shall:</w:t>
      </w:r>
    </w:p>
    <w:p w:rsidR="00EA0C96" w:rsidRDefault="00A278A9" w:rsidP="00D776BD">
      <w:pPr>
        <w:pStyle w:val="ListParagraph"/>
        <w:numPr>
          <w:ilvl w:val="1"/>
          <w:numId w:val="35"/>
        </w:numPr>
        <w:shd w:val="clear" w:color="auto" w:fill="FFFFFF"/>
        <w:ind w:left="1080"/>
      </w:pPr>
      <w:r>
        <w:t>Within twenty four</w:t>
      </w:r>
      <w:r w:rsidR="00555833">
        <w:t xml:space="preserve"> (24)</w:t>
      </w:r>
      <w:r>
        <w:t xml:space="preserve"> hours, take steps</w:t>
      </w:r>
      <w:r w:rsidR="00C853FA">
        <w:t xml:space="preserve"> such as designating a staff member to serve as that alleged victim’s “safe” person,</w:t>
      </w:r>
      <w:r>
        <w:t xml:space="preserve"> to ensure the safety of the alleged victim referenced in a reported bullying incident. These steps shall be designed to restore a sense of safety to the victim and to protect them from further incidents. </w:t>
      </w:r>
    </w:p>
    <w:p w:rsidR="00624E44" w:rsidRDefault="00624E44" w:rsidP="00D776BD">
      <w:pPr>
        <w:pStyle w:val="ListParagraph"/>
        <w:numPr>
          <w:ilvl w:val="1"/>
          <w:numId w:val="35"/>
        </w:numPr>
        <w:shd w:val="clear" w:color="auto" w:fill="FFFFFF"/>
        <w:ind w:left="1080"/>
      </w:pPr>
      <w:r w:rsidRPr="00624E44">
        <w:t xml:space="preserve">In investigating an incident of bullying, </w:t>
      </w:r>
      <w:r>
        <w:t xml:space="preserve">the investigator </w:t>
      </w:r>
      <w:r w:rsidRPr="00624E44">
        <w:t>will seek to ensure that the reported incident is one of victimization, a sign of bullying, rather than of conflict.</w:t>
      </w:r>
    </w:p>
    <w:p w:rsidR="0076003D" w:rsidRPr="00DB1E0D" w:rsidRDefault="0076003D" w:rsidP="00D776BD">
      <w:pPr>
        <w:pStyle w:val="ListParagraph"/>
        <w:numPr>
          <w:ilvl w:val="1"/>
          <w:numId w:val="35"/>
        </w:numPr>
        <w:shd w:val="clear" w:color="auto" w:fill="FFFFFF"/>
        <w:ind w:left="1080"/>
      </w:pPr>
      <w:r>
        <w:t xml:space="preserve">As part of the investigation, the investigator </w:t>
      </w:r>
      <w:r w:rsidR="00624E44">
        <w:t>shall interview involved or relevant parties, which may include alleged victims, alleged offenders, witnesses, staff, volunteers, interns, visitors, parents, or guardians.</w:t>
      </w:r>
    </w:p>
    <w:p w:rsidR="00EA0C96" w:rsidRPr="00DB1E0D" w:rsidRDefault="00E70AD7" w:rsidP="00D776BD">
      <w:pPr>
        <w:pStyle w:val="ListParagraph"/>
        <w:numPr>
          <w:ilvl w:val="1"/>
          <w:numId w:val="35"/>
        </w:numPr>
        <w:shd w:val="clear" w:color="auto" w:fill="FFFFFF"/>
        <w:ind w:left="1080"/>
      </w:pPr>
      <w:r w:rsidRPr="00DB1E0D">
        <w:t>A</w:t>
      </w:r>
      <w:r w:rsidR="00EA0C96" w:rsidRPr="00DB1E0D">
        <w:t xml:space="preserve">pply consequences </w:t>
      </w:r>
      <w:r w:rsidR="006B52A2" w:rsidRPr="00DB1E0D">
        <w:t xml:space="preserve">that are </w:t>
      </w:r>
      <w:r w:rsidR="00EA0C96" w:rsidRPr="00DB1E0D">
        <w:t>consistent with client rights outline</w:t>
      </w:r>
      <w:r w:rsidR="00D776BD" w:rsidRPr="00DB1E0D">
        <w:t>d</w:t>
      </w:r>
      <w:r w:rsidR="00EA0C96" w:rsidRPr="00DB1E0D">
        <w:t xml:space="preserve"> in the </w:t>
      </w:r>
      <w:r w:rsidR="00D776BD" w:rsidRPr="00DB1E0D">
        <w:t>HSRA</w:t>
      </w:r>
      <w:r w:rsidR="007C2FEB" w:rsidRPr="00DB1E0D">
        <w:t xml:space="preserve"> where applicable</w:t>
      </w:r>
      <w:r w:rsidR="001B6AC8" w:rsidRPr="00DB1E0D">
        <w:t>; and</w:t>
      </w:r>
      <w:r w:rsidR="00EA0C96" w:rsidRPr="00DB1E0D">
        <w:t xml:space="preserve"> </w:t>
      </w:r>
    </w:p>
    <w:p w:rsidR="00EA0C96" w:rsidRPr="00DB1E0D" w:rsidRDefault="00E70AD7" w:rsidP="00D776BD">
      <w:pPr>
        <w:pStyle w:val="ListParagraph"/>
        <w:numPr>
          <w:ilvl w:val="1"/>
          <w:numId w:val="35"/>
        </w:numPr>
        <w:shd w:val="clear" w:color="auto" w:fill="FFFFFF"/>
        <w:ind w:left="1080"/>
      </w:pPr>
      <w:r w:rsidRPr="00DB1E0D">
        <w:t>C</w:t>
      </w:r>
      <w:r w:rsidR="00EA0C96" w:rsidRPr="00DB1E0D">
        <w:t>reate a written record of the incident, disciplinary actions taken, including statements from the</w:t>
      </w:r>
      <w:r w:rsidR="006B52A2" w:rsidRPr="00DB1E0D">
        <w:t xml:space="preserve"> </w:t>
      </w:r>
      <w:r w:rsidR="00EA0C96" w:rsidRPr="00DB1E0D">
        <w:t xml:space="preserve">victim, witnesses, and </w:t>
      </w:r>
      <w:r w:rsidR="006B52A2" w:rsidRPr="00DB1E0D">
        <w:t xml:space="preserve">alleged </w:t>
      </w:r>
      <w:r w:rsidR="00EA0C96" w:rsidRPr="00DB1E0D">
        <w:t>offender</w:t>
      </w:r>
      <w:r w:rsidR="006B52A2" w:rsidRPr="00DB1E0D">
        <w:t>(s)</w:t>
      </w:r>
      <w:r w:rsidR="00EA0C96" w:rsidRPr="00DB1E0D">
        <w:t>.</w:t>
      </w:r>
    </w:p>
    <w:p w:rsidR="00200D85" w:rsidRDefault="00200D85" w:rsidP="00EA0C96">
      <w:pPr>
        <w:shd w:val="clear" w:color="auto" w:fill="FFFFFF"/>
        <w:ind w:left="720"/>
        <w:rPr>
          <w:rFonts w:asciiTheme="minorHAnsi" w:eastAsia="Times New Roman" w:hAnsiTheme="minorHAnsi" w:cs="Arial"/>
          <w:color w:val="000000"/>
        </w:rPr>
      </w:pPr>
    </w:p>
    <w:p w:rsidR="00E70AD7" w:rsidRPr="00627842" w:rsidRDefault="00E70AD7" w:rsidP="00D776BD">
      <w:pPr>
        <w:pStyle w:val="ListParagraph"/>
        <w:numPr>
          <w:ilvl w:val="3"/>
          <w:numId w:val="26"/>
        </w:numPr>
        <w:tabs>
          <w:tab w:val="left" w:pos="270"/>
          <w:tab w:val="left" w:pos="360"/>
          <w:tab w:val="left" w:pos="450"/>
        </w:tabs>
        <w:ind w:left="360" w:hanging="360"/>
        <w:rPr>
          <w:b/>
        </w:rPr>
      </w:pPr>
      <w:r w:rsidRPr="00627842">
        <w:rPr>
          <w:b/>
        </w:rPr>
        <w:t xml:space="preserve">Protection Against Retaliation </w:t>
      </w:r>
    </w:p>
    <w:p w:rsidR="003F5A6C" w:rsidRDefault="006E33E4" w:rsidP="00D776BD">
      <w:pPr>
        <w:ind w:left="360"/>
      </w:pPr>
      <w:r>
        <w:t>_________</w:t>
      </w:r>
      <w:r w:rsidR="00E70AD7">
        <w:t xml:space="preserve">or </w:t>
      </w:r>
      <w:r>
        <w:t>________</w:t>
      </w:r>
      <w:r w:rsidR="00E70AD7">
        <w:t xml:space="preserve">’s designee will take appropriate steps to protect individuals, </w:t>
      </w:r>
      <w:r w:rsidR="00E70AD7" w:rsidRPr="003F5A6C">
        <w:rPr>
          <w:rFonts w:asciiTheme="minorHAnsi" w:eastAsia="Times New Roman" w:hAnsiTheme="minorHAnsi" w:cs="Arial"/>
          <w:color w:val="000000"/>
        </w:rPr>
        <w:t xml:space="preserve">youth, </w:t>
      </w:r>
      <w:r w:rsidR="00086BC6" w:rsidRPr="00DB1E0D">
        <w:rPr>
          <w:rFonts w:asciiTheme="minorHAnsi" w:eastAsia="Times New Roman" w:hAnsiTheme="minorHAnsi" w:cs="Arial"/>
          <w:color w:val="000000"/>
        </w:rPr>
        <w:t>clients</w:t>
      </w:r>
      <w:r w:rsidR="00086BC6">
        <w:rPr>
          <w:rFonts w:asciiTheme="minorHAnsi" w:eastAsia="Times New Roman" w:hAnsiTheme="minorHAnsi" w:cs="Arial"/>
          <w:color w:val="000000"/>
        </w:rPr>
        <w:t xml:space="preserve">, </w:t>
      </w:r>
      <w:r w:rsidR="00E70AD7" w:rsidRPr="003F5A6C">
        <w:rPr>
          <w:rFonts w:asciiTheme="minorHAnsi" w:eastAsia="Times New Roman" w:hAnsiTheme="minorHAnsi" w:cs="Arial"/>
          <w:color w:val="000000"/>
        </w:rPr>
        <w:t>staff, volunteers, interns</w:t>
      </w:r>
      <w:r w:rsidR="007E0126">
        <w:rPr>
          <w:rFonts w:asciiTheme="minorHAnsi" w:eastAsia="Times New Roman" w:hAnsiTheme="minorHAnsi" w:cs="Arial"/>
          <w:color w:val="000000"/>
        </w:rPr>
        <w:t xml:space="preserve">, </w:t>
      </w:r>
      <w:r w:rsidR="00E70AD7">
        <w:rPr>
          <w:rFonts w:asciiTheme="minorHAnsi" w:eastAsia="Times New Roman" w:hAnsiTheme="minorHAnsi" w:cs="Arial"/>
          <w:color w:val="000000"/>
        </w:rPr>
        <w:t>visitors</w:t>
      </w:r>
      <w:r w:rsidR="007E0126">
        <w:rPr>
          <w:rFonts w:asciiTheme="minorHAnsi" w:eastAsia="Times New Roman" w:hAnsiTheme="minorHAnsi" w:cs="Arial"/>
          <w:color w:val="000000"/>
        </w:rPr>
        <w:t xml:space="preserve">, </w:t>
      </w:r>
      <w:r w:rsidR="00C853FA">
        <w:t>alleged offender</w:t>
      </w:r>
      <w:r>
        <w:t>,</w:t>
      </w:r>
      <w:r w:rsidR="00E70AD7">
        <w:t xml:space="preserve"> or accuser</w:t>
      </w:r>
      <w:r w:rsidR="007E0126">
        <w:t xml:space="preserve"> </w:t>
      </w:r>
      <w:r w:rsidR="00E70AD7">
        <w:t xml:space="preserve">from retaliation when they report, file a complaint, are the subject of a complaint, or cooperate in an investigation concerning a violation of the </w:t>
      </w:r>
      <w:r w:rsidR="00086BC6">
        <w:t xml:space="preserve">Youth </w:t>
      </w:r>
      <w:r w:rsidR="00E70AD7">
        <w:t xml:space="preserve">Bullying Prevention Policy. </w:t>
      </w:r>
      <w:r w:rsidR="007E0126">
        <w:t xml:space="preserve"> A</w:t>
      </w:r>
      <w:r w:rsidR="00E70AD7">
        <w:t xml:space="preserve">cts of retaliation, whether person-to-person, by electronic </w:t>
      </w:r>
      <w:r w:rsidR="007E0126">
        <w:t xml:space="preserve">communications, </w:t>
      </w:r>
      <w:r w:rsidR="00E70AD7">
        <w:t xml:space="preserve">or through third parties, are serious offenses that will subject the violator to </w:t>
      </w:r>
      <w:r w:rsidR="007E0126">
        <w:t xml:space="preserve">consequences </w:t>
      </w:r>
      <w:r w:rsidR="00E70AD7">
        <w:t>and corrective action</w:t>
      </w:r>
      <w:r w:rsidR="007C2FEB">
        <w:t xml:space="preserve"> </w:t>
      </w:r>
      <w:r w:rsidR="007C2FEB" w:rsidRPr="00DB1E0D">
        <w:t>including but not limited to those listed in Section IV</w:t>
      </w:r>
      <w:r w:rsidR="00555833">
        <w:t xml:space="preserve"> of this Policy</w:t>
      </w:r>
      <w:r w:rsidR="007E0126">
        <w:t>.</w:t>
      </w:r>
    </w:p>
    <w:p w:rsidR="008C0EB3" w:rsidRDefault="008C0EB3" w:rsidP="003F5A6C"/>
    <w:p w:rsidR="000133EA" w:rsidRPr="00627842" w:rsidRDefault="000133EA" w:rsidP="006B52A2">
      <w:pPr>
        <w:pStyle w:val="ListParagraph"/>
        <w:numPr>
          <w:ilvl w:val="3"/>
          <w:numId w:val="26"/>
        </w:numPr>
        <w:ind w:left="450" w:hanging="450"/>
        <w:rPr>
          <w:b/>
        </w:rPr>
      </w:pPr>
      <w:r w:rsidRPr="00627842">
        <w:rPr>
          <w:b/>
        </w:rPr>
        <w:t>Appeal/Grievance Process</w:t>
      </w:r>
    </w:p>
    <w:p w:rsidR="00B66DD7" w:rsidRDefault="00B66DD7" w:rsidP="00F2025B"/>
    <w:p w:rsidR="000832BD" w:rsidRPr="00395432" w:rsidRDefault="000832BD" w:rsidP="00395432">
      <w:pPr>
        <w:pStyle w:val="CommentText"/>
        <w:ind w:left="450"/>
        <w:rPr>
          <w:sz w:val="22"/>
          <w:szCs w:val="22"/>
        </w:rPr>
      </w:pPr>
      <w:r w:rsidRPr="00395432">
        <w:rPr>
          <w:sz w:val="22"/>
          <w:szCs w:val="22"/>
        </w:rPr>
        <w:t xml:space="preserve">Parties dissatisfied by the outcome of a bullying investigation may appeal the determination of </w:t>
      </w:r>
      <w:r w:rsidR="00E6398C">
        <w:rPr>
          <w:sz w:val="22"/>
          <w:szCs w:val="22"/>
        </w:rPr>
        <w:t xml:space="preserve">the designated investigator </w:t>
      </w:r>
      <w:r w:rsidRPr="00395432">
        <w:rPr>
          <w:sz w:val="22"/>
          <w:szCs w:val="22"/>
        </w:rPr>
        <w:t xml:space="preserve">to </w:t>
      </w:r>
      <w:r w:rsidR="00395432" w:rsidRPr="00395432">
        <w:rPr>
          <w:i/>
          <w:sz w:val="22"/>
          <w:szCs w:val="22"/>
        </w:rPr>
        <w:t xml:space="preserve">{insert name of </w:t>
      </w:r>
      <w:r w:rsidRPr="00395432">
        <w:rPr>
          <w:i/>
          <w:sz w:val="22"/>
          <w:szCs w:val="22"/>
        </w:rPr>
        <w:t>a higher authority in the agency</w:t>
      </w:r>
      <w:r w:rsidR="00395432" w:rsidRPr="00395432">
        <w:rPr>
          <w:i/>
          <w:sz w:val="22"/>
          <w:szCs w:val="22"/>
        </w:rPr>
        <w:t xml:space="preserve">}. </w:t>
      </w:r>
      <w:r w:rsidRPr="00395432">
        <w:rPr>
          <w:i/>
          <w:sz w:val="22"/>
          <w:szCs w:val="22"/>
        </w:rPr>
        <w:t xml:space="preserve"> </w:t>
      </w:r>
      <w:r w:rsidRPr="00395432">
        <w:rPr>
          <w:sz w:val="22"/>
          <w:szCs w:val="22"/>
        </w:rPr>
        <w:t>This appeal should be submitted no later than</w:t>
      </w:r>
      <w:r w:rsidR="00555833">
        <w:rPr>
          <w:sz w:val="22"/>
          <w:szCs w:val="22"/>
        </w:rPr>
        <w:t xml:space="preserve"> thirty</w:t>
      </w:r>
      <w:r w:rsidRPr="00395432">
        <w:rPr>
          <w:sz w:val="22"/>
          <w:szCs w:val="22"/>
        </w:rPr>
        <w:t xml:space="preserve"> </w:t>
      </w:r>
      <w:r w:rsidR="00555833">
        <w:rPr>
          <w:sz w:val="22"/>
          <w:szCs w:val="22"/>
        </w:rPr>
        <w:t>(</w:t>
      </w:r>
      <w:r w:rsidRPr="00395432">
        <w:rPr>
          <w:sz w:val="22"/>
          <w:szCs w:val="22"/>
        </w:rPr>
        <w:t>30</w:t>
      </w:r>
      <w:r w:rsidR="00555833">
        <w:rPr>
          <w:sz w:val="22"/>
          <w:szCs w:val="22"/>
        </w:rPr>
        <w:t>)</w:t>
      </w:r>
      <w:r w:rsidRPr="00395432">
        <w:rPr>
          <w:sz w:val="22"/>
          <w:szCs w:val="22"/>
        </w:rPr>
        <w:t xml:space="preserve"> days after the initial determinati</w:t>
      </w:r>
      <w:r w:rsidR="00395432" w:rsidRPr="00395432">
        <w:rPr>
          <w:sz w:val="22"/>
          <w:szCs w:val="22"/>
        </w:rPr>
        <w:t xml:space="preserve">on. Upon receipt of an appeal, </w:t>
      </w:r>
      <w:r w:rsidR="00395432" w:rsidRPr="00395432">
        <w:rPr>
          <w:i/>
          <w:sz w:val="22"/>
          <w:szCs w:val="22"/>
        </w:rPr>
        <w:t>{insert name of a higher authority in the agency}</w:t>
      </w:r>
      <w:r w:rsidRPr="00395432">
        <w:rPr>
          <w:sz w:val="22"/>
          <w:szCs w:val="22"/>
        </w:rPr>
        <w:t xml:space="preserve"> must conduct a secondary investigation within</w:t>
      </w:r>
      <w:r w:rsidR="00555833">
        <w:rPr>
          <w:sz w:val="22"/>
          <w:szCs w:val="22"/>
        </w:rPr>
        <w:t xml:space="preserve"> thirty</w:t>
      </w:r>
      <w:r w:rsidRPr="00395432">
        <w:rPr>
          <w:sz w:val="22"/>
          <w:szCs w:val="22"/>
        </w:rPr>
        <w:t xml:space="preserve"> </w:t>
      </w:r>
      <w:r w:rsidR="00555833">
        <w:rPr>
          <w:sz w:val="22"/>
          <w:szCs w:val="22"/>
        </w:rPr>
        <w:t>(</w:t>
      </w:r>
      <w:r w:rsidRPr="00395432">
        <w:rPr>
          <w:sz w:val="22"/>
          <w:szCs w:val="22"/>
        </w:rPr>
        <w:t>30</w:t>
      </w:r>
      <w:r w:rsidR="00555833">
        <w:rPr>
          <w:sz w:val="22"/>
          <w:szCs w:val="22"/>
        </w:rPr>
        <w:t>)</w:t>
      </w:r>
      <w:r w:rsidRPr="00395432">
        <w:rPr>
          <w:sz w:val="22"/>
          <w:szCs w:val="22"/>
        </w:rPr>
        <w:t xml:space="preserve"> days of the receipt of an appeal. This 30 days may be extended up to an </w:t>
      </w:r>
      <w:r w:rsidR="00555833" w:rsidRPr="00395432">
        <w:rPr>
          <w:sz w:val="22"/>
          <w:szCs w:val="22"/>
        </w:rPr>
        <w:t>additional</w:t>
      </w:r>
      <w:r w:rsidR="00555833">
        <w:rPr>
          <w:sz w:val="22"/>
          <w:szCs w:val="22"/>
        </w:rPr>
        <w:t xml:space="preserve"> fifteen (</w:t>
      </w:r>
      <w:r w:rsidRPr="00395432">
        <w:rPr>
          <w:sz w:val="22"/>
          <w:szCs w:val="22"/>
        </w:rPr>
        <w:t>15</w:t>
      </w:r>
      <w:r w:rsidR="00555833">
        <w:rPr>
          <w:sz w:val="22"/>
          <w:szCs w:val="22"/>
        </w:rPr>
        <w:t>)</w:t>
      </w:r>
      <w:r w:rsidRPr="00395432">
        <w:rPr>
          <w:sz w:val="22"/>
          <w:szCs w:val="22"/>
        </w:rPr>
        <w:t xml:space="preserve"> days if the </w:t>
      </w:r>
      <w:r w:rsidR="00395432" w:rsidRPr="00395432">
        <w:rPr>
          <w:i/>
          <w:sz w:val="22"/>
          <w:szCs w:val="22"/>
        </w:rPr>
        <w:t>{insert name of a higher authority in the agency}</w:t>
      </w:r>
      <w:r w:rsidR="00395432" w:rsidRPr="00395432">
        <w:rPr>
          <w:sz w:val="22"/>
          <w:szCs w:val="22"/>
        </w:rPr>
        <w:t xml:space="preserve"> </w:t>
      </w:r>
      <w:r w:rsidRPr="00395432">
        <w:rPr>
          <w:sz w:val="22"/>
          <w:szCs w:val="22"/>
        </w:rPr>
        <w:t xml:space="preserve"> sets forth in writing the reasons why more time is needed to conduct an investigation. Additionally, upon the receipt of an appeal, the </w:t>
      </w:r>
      <w:r w:rsidR="00395432" w:rsidRPr="00395432">
        <w:rPr>
          <w:i/>
          <w:sz w:val="22"/>
          <w:szCs w:val="22"/>
        </w:rPr>
        <w:t xml:space="preserve">{insert name of a higher authority in the agency} </w:t>
      </w:r>
      <w:r w:rsidRPr="00395432">
        <w:rPr>
          <w:sz w:val="22"/>
          <w:szCs w:val="22"/>
        </w:rPr>
        <w:t>must inform the party making the submission of their ability to seek additional redress under the DC Human Rights Act.</w:t>
      </w:r>
    </w:p>
    <w:p w:rsidR="000832BD" w:rsidRDefault="000832BD" w:rsidP="00F2025B"/>
    <w:p w:rsidR="007E0126" w:rsidRPr="00B66DD7" w:rsidRDefault="000832BD" w:rsidP="007E0126">
      <w:pPr>
        <w:ind w:left="720"/>
        <w:rPr>
          <w:rFonts w:asciiTheme="minorHAnsi" w:hAnsiTheme="minorHAnsi" w:cs="Arial"/>
        </w:rPr>
      </w:pPr>
      <w:r>
        <w:t xml:space="preserve">Nothing in this Policy shall be construed to limit the right of a </w:t>
      </w:r>
      <w:r w:rsidR="00B56EDA">
        <w:t xml:space="preserve">client </w:t>
      </w:r>
      <w:r>
        <w:t xml:space="preserve">to assert or seek redress for a claim under _____ Program Rules or the </w:t>
      </w:r>
      <w:r w:rsidR="00555833">
        <w:t>HSRA</w:t>
      </w:r>
      <w:r>
        <w:t>.</w:t>
      </w:r>
      <w:r w:rsidR="00E6398C">
        <w:t xml:space="preserve"> </w:t>
      </w:r>
      <w:r>
        <w:t xml:space="preserve"> </w:t>
      </w:r>
      <w:r w:rsidRPr="008C540B">
        <w:t xml:space="preserve">To determine if this process applies, the client should contact the Point of Contact </w:t>
      </w:r>
      <w:r>
        <w:rPr>
          <w:i/>
        </w:rPr>
        <w:t>{insert name and contact information}</w:t>
      </w:r>
      <w:r w:rsidRPr="008C540B">
        <w:t>, review the written notice of the adverse action, and see the Program Rules for more information.</w:t>
      </w:r>
    </w:p>
    <w:p w:rsidR="00B40525" w:rsidRDefault="00B40525" w:rsidP="00F2025B"/>
    <w:p w:rsidR="00CA11C5" w:rsidRDefault="00CA11C5" w:rsidP="00F2025B">
      <w:pPr>
        <w:rPr>
          <w:rFonts w:asciiTheme="minorHAnsi" w:hAnsiTheme="minorHAnsi"/>
          <w:i/>
        </w:rPr>
      </w:pPr>
      <w:r w:rsidRPr="00CA11C5">
        <w:rPr>
          <w:rFonts w:asciiTheme="minorHAnsi" w:hAnsiTheme="minorHAnsi"/>
        </w:rPr>
        <w:t xml:space="preserve">The policy will be distributed to youth, </w:t>
      </w:r>
      <w:r w:rsidRPr="00CA11C5">
        <w:rPr>
          <w:rFonts w:asciiTheme="minorHAnsi" w:eastAsia="Times New Roman" w:hAnsiTheme="minorHAnsi" w:cs="Arial"/>
          <w:color w:val="000000"/>
        </w:rPr>
        <w:t xml:space="preserve">clients, staff, volunteers, interns, </w:t>
      </w:r>
      <w:r w:rsidR="004C5F38" w:rsidRPr="00CA11C5">
        <w:rPr>
          <w:rFonts w:asciiTheme="minorHAnsi" w:hAnsiTheme="minorHAnsi"/>
        </w:rPr>
        <w:t xml:space="preserve">and </w:t>
      </w:r>
      <w:r w:rsidRPr="00CA11C5">
        <w:rPr>
          <w:rFonts w:asciiTheme="minorHAnsi" w:eastAsia="Times New Roman" w:hAnsiTheme="minorHAnsi" w:cs="Arial"/>
          <w:color w:val="000000"/>
        </w:rPr>
        <w:t>visitors</w:t>
      </w:r>
      <w:r w:rsidRPr="00CA11C5">
        <w:rPr>
          <w:rFonts w:asciiTheme="minorHAnsi" w:hAnsiTheme="minorHAnsi"/>
        </w:rPr>
        <w:t xml:space="preserve"> </w:t>
      </w:r>
      <w:r w:rsidR="004C5F38">
        <w:rPr>
          <w:rFonts w:asciiTheme="minorHAnsi" w:hAnsiTheme="minorHAnsi"/>
        </w:rPr>
        <w:t xml:space="preserve">visiting, utilizing and working at </w:t>
      </w:r>
      <w:r w:rsidR="004C5F38" w:rsidRPr="004C5F38">
        <w:rPr>
          <w:rFonts w:asciiTheme="minorHAnsi" w:hAnsiTheme="minorHAnsi"/>
          <w:i/>
        </w:rPr>
        <w:t>{insert agency name}</w:t>
      </w:r>
      <w:r w:rsidRPr="004C5F38">
        <w:rPr>
          <w:rFonts w:asciiTheme="minorHAnsi" w:hAnsiTheme="minorHAnsi"/>
          <w:i/>
        </w:rPr>
        <w:t>.</w:t>
      </w:r>
      <w:r w:rsidRPr="00CA11C5">
        <w:rPr>
          <w:rFonts w:asciiTheme="minorHAnsi" w:hAnsiTheme="minorHAnsi"/>
        </w:rPr>
        <w:t xml:space="preserve"> </w:t>
      </w:r>
      <w:r w:rsidR="004C5F38" w:rsidRPr="003F4D48">
        <w:rPr>
          <w:rFonts w:asciiTheme="minorHAnsi" w:hAnsiTheme="minorHAnsi"/>
          <w:i/>
        </w:rPr>
        <w:t>{</w:t>
      </w:r>
      <w:proofErr w:type="gramStart"/>
      <w:r w:rsidR="004C5F38" w:rsidRPr="004C5F38">
        <w:rPr>
          <w:rFonts w:asciiTheme="minorHAnsi" w:hAnsiTheme="minorHAnsi"/>
          <w:i/>
        </w:rPr>
        <w:t>insert</w:t>
      </w:r>
      <w:proofErr w:type="gramEnd"/>
      <w:r w:rsidR="004C5F38" w:rsidRPr="004C5F38">
        <w:rPr>
          <w:rFonts w:asciiTheme="minorHAnsi" w:hAnsiTheme="minorHAnsi"/>
          <w:i/>
        </w:rPr>
        <w:t xml:space="preserve"> agency name}</w:t>
      </w:r>
      <w:r w:rsidR="004C5F38">
        <w:rPr>
          <w:rFonts w:asciiTheme="minorHAnsi" w:hAnsiTheme="minorHAnsi"/>
          <w:i/>
        </w:rPr>
        <w:t xml:space="preserve"> </w:t>
      </w:r>
      <w:r w:rsidRPr="00CA11C5">
        <w:rPr>
          <w:rFonts w:asciiTheme="minorHAnsi" w:hAnsiTheme="minorHAnsi"/>
        </w:rPr>
        <w:t xml:space="preserve">will emphasize that the policy applies to participation in functions sponsored by </w:t>
      </w:r>
      <w:r w:rsidR="004C5F38" w:rsidRPr="003F4D48">
        <w:rPr>
          <w:rFonts w:asciiTheme="minorHAnsi" w:hAnsiTheme="minorHAnsi"/>
          <w:i/>
        </w:rPr>
        <w:t>{</w:t>
      </w:r>
      <w:r w:rsidR="004C5F38" w:rsidRPr="004C5F38">
        <w:rPr>
          <w:rFonts w:asciiTheme="minorHAnsi" w:hAnsiTheme="minorHAnsi"/>
          <w:i/>
        </w:rPr>
        <w:t>insert agency name}</w:t>
      </w:r>
      <w:r w:rsidR="004C5F38" w:rsidRPr="003F4D48">
        <w:rPr>
          <w:rFonts w:asciiTheme="minorHAnsi" w:hAnsiTheme="minorHAnsi"/>
          <w:i/>
        </w:rPr>
        <w:t>.</w:t>
      </w:r>
    </w:p>
    <w:p w:rsidR="004C5F38" w:rsidRPr="00CA11C5" w:rsidRDefault="004C5F38" w:rsidP="00F2025B">
      <w:pPr>
        <w:rPr>
          <w:rFonts w:asciiTheme="minorHAnsi" w:hAnsiTheme="minorHAnsi"/>
        </w:rPr>
      </w:pPr>
    </w:p>
    <w:p w:rsidR="007C2FEB" w:rsidRDefault="007C2FEB"/>
    <w:p w:rsidR="000133EA" w:rsidRDefault="000133EA">
      <w:pPr>
        <w:rPr>
          <w:b/>
        </w:rPr>
      </w:pPr>
      <w:r>
        <w:rPr>
          <w:b/>
        </w:rPr>
        <w:t>_________________________________</w:t>
      </w:r>
      <w:r>
        <w:rPr>
          <w:b/>
        </w:rPr>
        <w:tab/>
      </w:r>
      <w:r>
        <w:rPr>
          <w:b/>
        </w:rPr>
        <w:tab/>
      </w:r>
      <w:r>
        <w:rPr>
          <w:b/>
        </w:rPr>
        <w:tab/>
      </w:r>
      <w:r>
        <w:rPr>
          <w:b/>
        </w:rPr>
        <w:tab/>
        <w:t>____________________</w:t>
      </w:r>
    </w:p>
    <w:p w:rsidR="000133EA" w:rsidRPr="000133EA" w:rsidRDefault="000133EA">
      <w:pPr>
        <w:rPr>
          <w:b/>
        </w:rPr>
      </w:pPr>
      <w:r w:rsidRPr="000133EA">
        <w:rPr>
          <w:b/>
        </w:rPr>
        <w:t xml:space="preserve">Print Name </w:t>
      </w:r>
      <w:r>
        <w:rPr>
          <w:b/>
        </w:rPr>
        <w:tab/>
      </w:r>
      <w:r>
        <w:rPr>
          <w:b/>
        </w:rPr>
        <w:tab/>
      </w:r>
      <w:r>
        <w:rPr>
          <w:b/>
        </w:rPr>
        <w:tab/>
      </w:r>
      <w:r>
        <w:rPr>
          <w:b/>
        </w:rPr>
        <w:tab/>
      </w:r>
      <w:r>
        <w:rPr>
          <w:b/>
        </w:rPr>
        <w:tab/>
      </w:r>
      <w:r>
        <w:rPr>
          <w:b/>
        </w:rPr>
        <w:tab/>
      </w:r>
      <w:r>
        <w:rPr>
          <w:b/>
        </w:rPr>
        <w:tab/>
      </w:r>
      <w:r>
        <w:rPr>
          <w:b/>
        </w:rPr>
        <w:tab/>
        <w:t>Date</w:t>
      </w:r>
    </w:p>
    <w:p w:rsidR="000133EA" w:rsidRDefault="000133EA"/>
    <w:p w:rsidR="00F83848" w:rsidRDefault="00F83848" w:rsidP="00F83848">
      <w:pPr>
        <w:rPr>
          <w:b/>
        </w:rPr>
      </w:pPr>
      <w:r>
        <w:rPr>
          <w:b/>
        </w:rPr>
        <w:t>_________________________________</w:t>
      </w:r>
      <w:r>
        <w:rPr>
          <w:b/>
        </w:rPr>
        <w:tab/>
      </w:r>
      <w:r>
        <w:rPr>
          <w:b/>
        </w:rPr>
        <w:tab/>
      </w:r>
      <w:r>
        <w:rPr>
          <w:b/>
        </w:rPr>
        <w:tab/>
      </w:r>
      <w:r>
        <w:rPr>
          <w:b/>
        </w:rPr>
        <w:tab/>
      </w:r>
    </w:p>
    <w:p w:rsidR="000133EA" w:rsidRDefault="00F83848" w:rsidP="00F83848">
      <w:r>
        <w:rPr>
          <w:b/>
        </w:rPr>
        <w:t>Title</w:t>
      </w:r>
      <w:r w:rsidRPr="000133EA">
        <w:rPr>
          <w:b/>
        </w:rPr>
        <w:t xml:space="preserve"> </w:t>
      </w:r>
      <w:r>
        <w:rPr>
          <w:b/>
        </w:rPr>
        <w:tab/>
      </w:r>
      <w:r>
        <w:rPr>
          <w:b/>
        </w:rPr>
        <w:tab/>
      </w:r>
      <w:r>
        <w:rPr>
          <w:b/>
        </w:rPr>
        <w:tab/>
      </w:r>
      <w:r>
        <w:rPr>
          <w:b/>
        </w:rPr>
        <w:tab/>
      </w:r>
      <w:r>
        <w:rPr>
          <w:b/>
        </w:rPr>
        <w:tab/>
      </w:r>
    </w:p>
    <w:p w:rsidR="000133EA" w:rsidRDefault="000133EA"/>
    <w:p w:rsidR="000133EA" w:rsidRPr="000133EA" w:rsidRDefault="000133EA">
      <w:pPr>
        <w:rPr>
          <w:b/>
        </w:rPr>
      </w:pPr>
      <w:r>
        <w:rPr>
          <w:b/>
        </w:rPr>
        <w:t>________________________________</w:t>
      </w:r>
    </w:p>
    <w:p w:rsidR="000133EA" w:rsidRPr="000133EA" w:rsidRDefault="000133EA">
      <w:pPr>
        <w:rPr>
          <w:b/>
        </w:rPr>
      </w:pPr>
      <w:r w:rsidRPr="000133EA">
        <w:rPr>
          <w:b/>
        </w:rPr>
        <w:t xml:space="preserve">Signature </w:t>
      </w:r>
    </w:p>
    <w:sectPr w:rsidR="000133EA" w:rsidRPr="0001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B61"/>
    <w:multiLevelType w:val="hybridMultilevel"/>
    <w:tmpl w:val="6CF0B4FC"/>
    <w:lvl w:ilvl="0" w:tplc="F6C8000E">
      <w:start w:val="1"/>
      <w:numFmt w:val="lowerLetter"/>
      <w:lvlText w:val="%1."/>
      <w:lvlJc w:val="right"/>
      <w:pPr>
        <w:ind w:left="1446" w:hanging="360"/>
      </w:pPr>
      <w:rPr>
        <w:rFonts w:ascii="Calibri" w:eastAsiaTheme="minorHAnsi" w:hAnsi="Calibri" w:cs="Calibri"/>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3741DE0"/>
    <w:multiLevelType w:val="hybridMultilevel"/>
    <w:tmpl w:val="AF3E778A"/>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3D5C"/>
    <w:multiLevelType w:val="hybridMultilevel"/>
    <w:tmpl w:val="59522180"/>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C2B"/>
    <w:multiLevelType w:val="hybridMultilevel"/>
    <w:tmpl w:val="AE22F4AC"/>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1CBF"/>
    <w:multiLevelType w:val="hybridMultilevel"/>
    <w:tmpl w:val="454021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B6880"/>
    <w:multiLevelType w:val="hybridMultilevel"/>
    <w:tmpl w:val="8B581D52"/>
    <w:lvl w:ilvl="0" w:tplc="9A34378E">
      <w:start w:val="8"/>
      <w:numFmt w:val="upperRoman"/>
      <w:lvlText w:val="%1&gt;"/>
      <w:lvlJc w:val="left"/>
      <w:pPr>
        <w:ind w:left="1080" w:hanging="720"/>
      </w:pPr>
      <w:rPr>
        <w:rFonts w:ascii="Times New Roman" w:hAnsi="Times New Roman" w:cs="Times New Roman"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4391B"/>
    <w:multiLevelType w:val="hybridMultilevel"/>
    <w:tmpl w:val="FB9AF1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9149C"/>
    <w:multiLevelType w:val="hybridMultilevel"/>
    <w:tmpl w:val="82961B02"/>
    <w:lvl w:ilvl="0" w:tplc="D654EF8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43239C"/>
    <w:multiLevelType w:val="hybridMultilevel"/>
    <w:tmpl w:val="5436160C"/>
    <w:lvl w:ilvl="0" w:tplc="F6C8000E">
      <w:start w:val="1"/>
      <w:numFmt w:val="lowerLetter"/>
      <w:lvlText w:val="%1."/>
      <w:lvlJc w:val="right"/>
      <w:pPr>
        <w:ind w:left="1080" w:hanging="360"/>
      </w:pPr>
      <w:rPr>
        <w:rFonts w:ascii="Calibri" w:eastAsiaTheme="minorHAnsi" w:hAnsi="Calibri" w:cs="Calibri"/>
      </w:rPr>
    </w:lvl>
    <w:lvl w:ilvl="1" w:tplc="4650F180">
      <w:start w:val="1"/>
      <w:numFmt w:val="lowerRoman"/>
      <w:lvlText w:val="%2."/>
      <w:lvlJc w:val="left"/>
      <w:pPr>
        <w:ind w:left="1440" w:hanging="360"/>
      </w:pPr>
      <w:rPr>
        <w:rFonts w:ascii="Calibri" w:eastAsiaTheme="minorHAnsi" w:hAnsi="Calibri" w:cs="Calibri"/>
      </w:rPr>
    </w:lvl>
    <w:lvl w:ilvl="2" w:tplc="0409001B">
      <w:start w:val="1"/>
      <w:numFmt w:val="lowerRoman"/>
      <w:lvlText w:val="%3."/>
      <w:lvlJc w:val="right"/>
      <w:pPr>
        <w:ind w:left="2520" w:hanging="180"/>
      </w:pPr>
    </w:lvl>
    <w:lvl w:ilvl="3" w:tplc="83829C30">
      <w:start w:val="2"/>
      <w:numFmt w:val="upperRoman"/>
      <w:lvlText w:val="%4."/>
      <w:lvlJc w:val="left"/>
      <w:pPr>
        <w:ind w:left="720" w:hanging="720"/>
      </w:pPr>
      <w:rPr>
        <w:rFonts w:hint="default"/>
        <w:b/>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B2CB4"/>
    <w:multiLevelType w:val="multilevel"/>
    <w:tmpl w:val="69F2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77A21"/>
    <w:multiLevelType w:val="hybridMultilevel"/>
    <w:tmpl w:val="116CA4D6"/>
    <w:lvl w:ilvl="0" w:tplc="CA2464C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365D8"/>
    <w:multiLevelType w:val="hybridMultilevel"/>
    <w:tmpl w:val="1E3A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10EDD"/>
    <w:multiLevelType w:val="hybridMultilevel"/>
    <w:tmpl w:val="DB224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87E6F"/>
    <w:multiLevelType w:val="hybridMultilevel"/>
    <w:tmpl w:val="F0CC72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E40FE4"/>
    <w:multiLevelType w:val="hybridMultilevel"/>
    <w:tmpl w:val="8DFC83A8"/>
    <w:lvl w:ilvl="0" w:tplc="F6C8000E">
      <w:start w:val="1"/>
      <w:numFmt w:val="lowerLetter"/>
      <w:lvlText w:val="%1."/>
      <w:lvlJc w:val="right"/>
      <w:pPr>
        <w:ind w:left="1083" w:hanging="360"/>
      </w:pPr>
      <w:rPr>
        <w:rFonts w:ascii="Calibri" w:eastAsiaTheme="minorHAnsi" w:hAnsi="Calibri" w:cs="Calibri"/>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3E575F85"/>
    <w:multiLevelType w:val="hybridMultilevel"/>
    <w:tmpl w:val="A7EA3EF2"/>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173D"/>
    <w:multiLevelType w:val="hybridMultilevel"/>
    <w:tmpl w:val="2B189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D5B25"/>
    <w:multiLevelType w:val="hybridMultilevel"/>
    <w:tmpl w:val="B88414AE"/>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639B0"/>
    <w:multiLevelType w:val="hybridMultilevel"/>
    <w:tmpl w:val="B8A0671C"/>
    <w:lvl w:ilvl="0" w:tplc="F6C8000E">
      <w:start w:val="1"/>
      <w:numFmt w:val="lowerLetter"/>
      <w:lvlText w:val="%1."/>
      <w:lvlJc w:val="right"/>
      <w:pPr>
        <w:ind w:left="1133" w:hanging="360"/>
      </w:pPr>
      <w:rPr>
        <w:rFonts w:ascii="Calibri" w:eastAsiaTheme="minorHAnsi" w:hAnsi="Calibri" w:cs="Calibri"/>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9" w15:restartNumberingAfterBreak="0">
    <w:nsid w:val="4A1A0D8D"/>
    <w:multiLevelType w:val="hybridMultilevel"/>
    <w:tmpl w:val="587E4118"/>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D1737"/>
    <w:multiLevelType w:val="hybridMultilevel"/>
    <w:tmpl w:val="AE6ACF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67746"/>
    <w:multiLevelType w:val="hybridMultilevel"/>
    <w:tmpl w:val="4D088E10"/>
    <w:lvl w:ilvl="0" w:tplc="FF949B96">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FCC0F38"/>
    <w:multiLevelType w:val="hybridMultilevel"/>
    <w:tmpl w:val="F5DA4EBA"/>
    <w:lvl w:ilvl="0" w:tplc="F6C8000E">
      <w:start w:val="1"/>
      <w:numFmt w:val="lowerLetter"/>
      <w:lvlText w:val="%1."/>
      <w:lvlJc w:val="right"/>
      <w:pPr>
        <w:ind w:left="1446" w:hanging="360"/>
      </w:pPr>
      <w:rPr>
        <w:rFonts w:ascii="Calibri" w:eastAsiaTheme="minorHAnsi" w:hAnsi="Calibri" w:cs="Calibri"/>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51295341"/>
    <w:multiLevelType w:val="hybridMultilevel"/>
    <w:tmpl w:val="66A648E8"/>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154C3"/>
    <w:multiLevelType w:val="hybridMultilevel"/>
    <w:tmpl w:val="D708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A3B27"/>
    <w:multiLevelType w:val="hybridMultilevel"/>
    <w:tmpl w:val="F948D306"/>
    <w:lvl w:ilvl="0" w:tplc="F6C8000E">
      <w:start w:val="1"/>
      <w:numFmt w:val="lowerLetter"/>
      <w:lvlText w:val="%1."/>
      <w:lvlJc w:val="right"/>
      <w:pPr>
        <w:ind w:left="1446" w:hanging="360"/>
      </w:pPr>
      <w:rPr>
        <w:rFonts w:ascii="Calibri" w:eastAsiaTheme="minorHAnsi" w:hAnsi="Calibri" w:cs="Calibri"/>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60FF6B90"/>
    <w:multiLevelType w:val="hybridMultilevel"/>
    <w:tmpl w:val="97566C78"/>
    <w:lvl w:ilvl="0" w:tplc="BA143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B79AE"/>
    <w:multiLevelType w:val="hybridMultilevel"/>
    <w:tmpl w:val="D0F62934"/>
    <w:lvl w:ilvl="0" w:tplc="F6C8000E">
      <w:start w:val="1"/>
      <w:numFmt w:val="lowerLetter"/>
      <w:lvlText w:val="%1."/>
      <w:lvlJc w:val="right"/>
      <w:pPr>
        <w:ind w:left="1440" w:hanging="360"/>
      </w:pPr>
      <w:rPr>
        <w:rFonts w:ascii="Calibri" w:eastAsiaTheme="minorHAnsi"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4740BC"/>
    <w:multiLevelType w:val="hybridMultilevel"/>
    <w:tmpl w:val="5436160C"/>
    <w:lvl w:ilvl="0" w:tplc="F6C8000E">
      <w:start w:val="1"/>
      <w:numFmt w:val="lowerLetter"/>
      <w:lvlText w:val="%1."/>
      <w:lvlJc w:val="right"/>
      <w:pPr>
        <w:ind w:left="1080" w:hanging="360"/>
      </w:pPr>
      <w:rPr>
        <w:rFonts w:ascii="Calibri" w:eastAsiaTheme="minorHAnsi" w:hAnsi="Calibri" w:cs="Calibri"/>
      </w:rPr>
    </w:lvl>
    <w:lvl w:ilvl="1" w:tplc="4650F180">
      <w:start w:val="1"/>
      <w:numFmt w:val="lowerRoman"/>
      <w:lvlText w:val="%2."/>
      <w:lvlJc w:val="left"/>
      <w:pPr>
        <w:ind w:left="1440" w:hanging="360"/>
      </w:pPr>
      <w:rPr>
        <w:rFonts w:ascii="Calibri" w:eastAsiaTheme="minorHAnsi" w:hAnsi="Calibri" w:cs="Calibri"/>
      </w:rPr>
    </w:lvl>
    <w:lvl w:ilvl="2" w:tplc="0409001B">
      <w:start w:val="1"/>
      <w:numFmt w:val="lowerRoman"/>
      <w:lvlText w:val="%3."/>
      <w:lvlJc w:val="right"/>
      <w:pPr>
        <w:ind w:left="2520" w:hanging="180"/>
      </w:pPr>
    </w:lvl>
    <w:lvl w:ilvl="3" w:tplc="83829C30">
      <w:start w:val="2"/>
      <w:numFmt w:val="upperRoman"/>
      <w:lvlText w:val="%4."/>
      <w:lvlJc w:val="left"/>
      <w:pPr>
        <w:ind w:left="810" w:hanging="720"/>
      </w:pPr>
      <w:rPr>
        <w:rFonts w:hint="default"/>
        <w:b/>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4455B"/>
    <w:multiLevelType w:val="hybridMultilevel"/>
    <w:tmpl w:val="01DCC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B3F67"/>
    <w:multiLevelType w:val="hybridMultilevel"/>
    <w:tmpl w:val="14A07D54"/>
    <w:lvl w:ilvl="0" w:tplc="B4D49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10680"/>
    <w:multiLevelType w:val="hybridMultilevel"/>
    <w:tmpl w:val="5FF25C98"/>
    <w:lvl w:ilvl="0" w:tplc="531CC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454C6"/>
    <w:multiLevelType w:val="hybridMultilevel"/>
    <w:tmpl w:val="001A238C"/>
    <w:lvl w:ilvl="0" w:tplc="F6C8000E">
      <w:start w:val="1"/>
      <w:numFmt w:val="lowerLetter"/>
      <w:lvlText w:val="%1."/>
      <w:lvlJc w:val="right"/>
      <w:pPr>
        <w:ind w:left="1496" w:hanging="360"/>
      </w:pPr>
      <w:rPr>
        <w:rFonts w:ascii="Calibri" w:eastAsiaTheme="minorHAnsi" w:hAnsi="Calibri" w:cs="Calibri"/>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3" w15:restartNumberingAfterBreak="0">
    <w:nsid w:val="7A0141CC"/>
    <w:multiLevelType w:val="hybridMultilevel"/>
    <w:tmpl w:val="EB2EC260"/>
    <w:lvl w:ilvl="0" w:tplc="860E35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3F7AD3"/>
    <w:multiLevelType w:val="hybridMultilevel"/>
    <w:tmpl w:val="30F47326"/>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31"/>
  </w:num>
  <w:num w:numId="4">
    <w:abstractNumId w:val="26"/>
  </w:num>
  <w:num w:numId="5">
    <w:abstractNumId w:val="19"/>
  </w:num>
  <w:num w:numId="6">
    <w:abstractNumId w:val="30"/>
  </w:num>
  <w:num w:numId="7">
    <w:abstractNumId w:val="1"/>
  </w:num>
  <w:num w:numId="8">
    <w:abstractNumId w:val="3"/>
  </w:num>
  <w:num w:numId="9">
    <w:abstractNumId w:val="15"/>
  </w:num>
  <w:num w:numId="10">
    <w:abstractNumId w:val="17"/>
  </w:num>
  <w:num w:numId="11">
    <w:abstractNumId w:val="7"/>
  </w:num>
  <w:num w:numId="12">
    <w:abstractNumId w:val="23"/>
  </w:num>
  <w:num w:numId="13">
    <w:abstractNumId w:val="21"/>
  </w:num>
  <w:num w:numId="14">
    <w:abstractNumId w:val="24"/>
  </w:num>
  <w:num w:numId="15">
    <w:abstractNumId w:val="2"/>
  </w:num>
  <w:num w:numId="16">
    <w:abstractNumId w:val="11"/>
  </w:num>
  <w:num w:numId="17">
    <w:abstractNumId w:val="34"/>
  </w:num>
  <w:num w:numId="18">
    <w:abstractNumId w:val="13"/>
  </w:num>
  <w:num w:numId="19">
    <w:abstractNumId w:val="9"/>
  </w:num>
  <w:num w:numId="20">
    <w:abstractNumId w:val="16"/>
  </w:num>
  <w:num w:numId="21">
    <w:abstractNumId w:val="20"/>
  </w:num>
  <w:num w:numId="22">
    <w:abstractNumId w:val="10"/>
  </w:num>
  <w:num w:numId="23">
    <w:abstractNumId w:val="5"/>
  </w:num>
  <w:num w:numId="24">
    <w:abstractNumId w:val="32"/>
  </w:num>
  <w:num w:numId="25">
    <w:abstractNumId w:val="27"/>
  </w:num>
  <w:num w:numId="26">
    <w:abstractNumId w:val="8"/>
  </w:num>
  <w:num w:numId="27">
    <w:abstractNumId w:val="22"/>
  </w:num>
  <w:num w:numId="28">
    <w:abstractNumId w:val="25"/>
  </w:num>
  <w:num w:numId="29">
    <w:abstractNumId w:val="14"/>
  </w:num>
  <w:num w:numId="30">
    <w:abstractNumId w:val="0"/>
  </w:num>
  <w:num w:numId="31">
    <w:abstractNumId w:val="33"/>
  </w:num>
  <w:num w:numId="32">
    <w:abstractNumId w:val="18"/>
  </w:num>
  <w:num w:numId="33">
    <w:abstractNumId w:val="12"/>
  </w:num>
  <w:num w:numId="34">
    <w:abstractNumId w:val="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5B"/>
    <w:rsid w:val="00006F08"/>
    <w:rsid w:val="00010EDD"/>
    <w:rsid w:val="000133EA"/>
    <w:rsid w:val="00016FEA"/>
    <w:rsid w:val="00071F9A"/>
    <w:rsid w:val="000832BD"/>
    <w:rsid w:val="00086BC6"/>
    <w:rsid w:val="00086F0A"/>
    <w:rsid w:val="000A4833"/>
    <w:rsid w:val="000A618F"/>
    <w:rsid w:val="000B700A"/>
    <w:rsid w:val="000E3D56"/>
    <w:rsid w:val="001210AF"/>
    <w:rsid w:val="00136BB9"/>
    <w:rsid w:val="00154568"/>
    <w:rsid w:val="00171001"/>
    <w:rsid w:val="001A3E7B"/>
    <w:rsid w:val="001A694A"/>
    <w:rsid w:val="001B6AC8"/>
    <w:rsid w:val="001C00FC"/>
    <w:rsid w:val="001D0619"/>
    <w:rsid w:val="001D0878"/>
    <w:rsid w:val="001D1224"/>
    <w:rsid w:val="00200D85"/>
    <w:rsid w:val="00252193"/>
    <w:rsid w:val="002543DB"/>
    <w:rsid w:val="002C7DA8"/>
    <w:rsid w:val="002D3AC8"/>
    <w:rsid w:val="002D698D"/>
    <w:rsid w:val="0031254B"/>
    <w:rsid w:val="003355D9"/>
    <w:rsid w:val="00361BCF"/>
    <w:rsid w:val="00371007"/>
    <w:rsid w:val="00380257"/>
    <w:rsid w:val="00381CDD"/>
    <w:rsid w:val="003856A3"/>
    <w:rsid w:val="00395432"/>
    <w:rsid w:val="003D38BC"/>
    <w:rsid w:val="003F5A6C"/>
    <w:rsid w:val="00404E8E"/>
    <w:rsid w:val="004059BE"/>
    <w:rsid w:val="00407010"/>
    <w:rsid w:val="0045327C"/>
    <w:rsid w:val="004532E6"/>
    <w:rsid w:val="004640FF"/>
    <w:rsid w:val="00464505"/>
    <w:rsid w:val="004C5F38"/>
    <w:rsid w:val="004C7AD5"/>
    <w:rsid w:val="004F53C4"/>
    <w:rsid w:val="004F76E4"/>
    <w:rsid w:val="00511969"/>
    <w:rsid w:val="005141C7"/>
    <w:rsid w:val="005305F7"/>
    <w:rsid w:val="00547429"/>
    <w:rsid w:val="00555833"/>
    <w:rsid w:val="0059560C"/>
    <w:rsid w:val="005D2FB6"/>
    <w:rsid w:val="005E3AA1"/>
    <w:rsid w:val="00605FC7"/>
    <w:rsid w:val="00610245"/>
    <w:rsid w:val="006103B8"/>
    <w:rsid w:val="006123FE"/>
    <w:rsid w:val="00624E44"/>
    <w:rsid w:val="00627842"/>
    <w:rsid w:val="00666B4A"/>
    <w:rsid w:val="00670D7E"/>
    <w:rsid w:val="006A3624"/>
    <w:rsid w:val="006B52A2"/>
    <w:rsid w:val="006E33E4"/>
    <w:rsid w:val="00732024"/>
    <w:rsid w:val="0076003D"/>
    <w:rsid w:val="00797EC5"/>
    <w:rsid w:val="007A05B1"/>
    <w:rsid w:val="007B6B6E"/>
    <w:rsid w:val="007C0884"/>
    <w:rsid w:val="007C2FEB"/>
    <w:rsid w:val="007D164E"/>
    <w:rsid w:val="007E0126"/>
    <w:rsid w:val="007E6377"/>
    <w:rsid w:val="007E6F83"/>
    <w:rsid w:val="007F2BCD"/>
    <w:rsid w:val="00813F87"/>
    <w:rsid w:val="0082280A"/>
    <w:rsid w:val="00826D76"/>
    <w:rsid w:val="008309BC"/>
    <w:rsid w:val="00835E5E"/>
    <w:rsid w:val="008377F2"/>
    <w:rsid w:val="00844EF3"/>
    <w:rsid w:val="008465C0"/>
    <w:rsid w:val="00873E06"/>
    <w:rsid w:val="0089536F"/>
    <w:rsid w:val="008A1634"/>
    <w:rsid w:val="008A2189"/>
    <w:rsid w:val="008C0EB3"/>
    <w:rsid w:val="008C540B"/>
    <w:rsid w:val="008D284A"/>
    <w:rsid w:val="008F2A7E"/>
    <w:rsid w:val="0093230C"/>
    <w:rsid w:val="009674BC"/>
    <w:rsid w:val="009778DF"/>
    <w:rsid w:val="00981EB2"/>
    <w:rsid w:val="009A50F3"/>
    <w:rsid w:val="009B5613"/>
    <w:rsid w:val="009C297F"/>
    <w:rsid w:val="009E1187"/>
    <w:rsid w:val="009E235B"/>
    <w:rsid w:val="00A1009A"/>
    <w:rsid w:val="00A21492"/>
    <w:rsid w:val="00A278A9"/>
    <w:rsid w:val="00A37466"/>
    <w:rsid w:val="00A50D11"/>
    <w:rsid w:val="00A529E6"/>
    <w:rsid w:val="00A67A39"/>
    <w:rsid w:val="00A71AEB"/>
    <w:rsid w:val="00A85CE4"/>
    <w:rsid w:val="00A93530"/>
    <w:rsid w:val="00A97E13"/>
    <w:rsid w:val="00AD40C1"/>
    <w:rsid w:val="00AE5811"/>
    <w:rsid w:val="00AF10B9"/>
    <w:rsid w:val="00B01C9B"/>
    <w:rsid w:val="00B327CF"/>
    <w:rsid w:val="00B40525"/>
    <w:rsid w:val="00B41729"/>
    <w:rsid w:val="00B56EDA"/>
    <w:rsid w:val="00B60890"/>
    <w:rsid w:val="00B66DD7"/>
    <w:rsid w:val="00B73931"/>
    <w:rsid w:val="00B97353"/>
    <w:rsid w:val="00BA5691"/>
    <w:rsid w:val="00BE52C3"/>
    <w:rsid w:val="00BF3185"/>
    <w:rsid w:val="00C11943"/>
    <w:rsid w:val="00C54E7F"/>
    <w:rsid w:val="00C75489"/>
    <w:rsid w:val="00C8523A"/>
    <w:rsid w:val="00C853FA"/>
    <w:rsid w:val="00CA11C5"/>
    <w:rsid w:val="00CA4363"/>
    <w:rsid w:val="00CE2F9A"/>
    <w:rsid w:val="00D6201C"/>
    <w:rsid w:val="00D776BD"/>
    <w:rsid w:val="00D93DE7"/>
    <w:rsid w:val="00DB1E0D"/>
    <w:rsid w:val="00DD3BC6"/>
    <w:rsid w:val="00E01322"/>
    <w:rsid w:val="00E02027"/>
    <w:rsid w:val="00E06E44"/>
    <w:rsid w:val="00E075BC"/>
    <w:rsid w:val="00E12BF1"/>
    <w:rsid w:val="00E22345"/>
    <w:rsid w:val="00E35A21"/>
    <w:rsid w:val="00E5093A"/>
    <w:rsid w:val="00E6398C"/>
    <w:rsid w:val="00E67A46"/>
    <w:rsid w:val="00E70AD7"/>
    <w:rsid w:val="00E8717D"/>
    <w:rsid w:val="00E91FAF"/>
    <w:rsid w:val="00E9736D"/>
    <w:rsid w:val="00EA0C96"/>
    <w:rsid w:val="00EA59EC"/>
    <w:rsid w:val="00EC5D6E"/>
    <w:rsid w:val="00EE2C53"/>
    <w:rsid w:val="00EF56E4"/>
    <w:rsid w:val="00F10D5D"/>
    <w:rsid w:val="00F14344"/>
    <w:rsid w:val="00F148FA"/>
    <w:rsid w:val="00F2025B"/>
    <w:rsid w:val="00F254E9"/>
    <w:rsid w:val="00F3430D"/>
    <w:rsid w:val="00F43F58"/>
    <w:rsid w:val="00F537C0"/>
    <w:rsid w:val="00F726C2"/>
    <w:rsid w:val="00F83848"/>
    <w:rsid w:val="00FA1D40"/>
    <w:rsid w:val="00FC4B4E"/>
    <w:rsid w:val="00FC76E9"/>
    <w:rsid w:val="00FD1553"/>
    <w:rsid w:val="00FE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875BE-E0F0-44E2-B3DC-CB2652F9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C2"/>
    <w:pPr>
      <w:ind w:left="720"/>
      <w:contextualSpacing/>
    </w:pPr>
  </w:style>
  <w:style w:type="paragraph" w:styleId="NormalWeb">
    <w:name w:val="Normal (Web)"/>
    <w:basedOn w:val="Normal"/>
    <w:uiPriority w:val="99"/>
    <w:semiHidden/>
    <w:unhideWhenUsed/>
    <w:rsid w:val="00B405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0525"/>
    <w:rPr>
      <w:b/>
      <w:bCs/>
    </w:rPr>
  </w:style>
  <w:style w:type="character" w:customStyle="1" w:styleId="apple-converted-space">
    <w:name w:val="apple-converted-space"/>
    <w:basedOn w:val="DefaultParagraphFont"/>
    <w:rsid w:val="00B40525"/>
  </w:style>
  <w:style w:type="character" w:styleId="Hyperlink">
    <w:name w:val="Hyperlink"/>
    <w:basedOn w:val="DefaultParagraphFont"/>
    <w:uiPriority w:val="99"/>
    <w:unhideWhenUsed/>
    <w:rsid w:val="00B40525"/>
    <w:rPr>
      <w:color w:val="0000FF"/>
      <w:u w:val="single"/>
    </w:rPr>
  </w:style>
  <w:style w:type="table" w:styleId="TableGrid">
    <w:name w:val="Table Grid"/>
    <w:basedOn w:val="TableNormal"/>
    <w:uiPriority w:val="59"/>
    <w:rsid w:val="00E9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D85"/>
    <w:rPr>
      <w:sz w:val="16"/>
      <w:szCs w:val="16"/>
    </w:rPr>
  </w:style>
  <w:style w:type="paragraph" w:styleId="CommentText">
    <w:name w:val="annotation text"/>
    <w:basedOn w:val="Normal"/>
    <w:link w:val="CommentTextChar"/>
    <w:uiPriority w:val="99"/>
    <w:unhideWhenUsed/>
    <w:rsid w:val="00200D85"/>
    <w:rPr>
      <w:sz w:val="20"/>
      <w:szCs w:val="20"/>
    </w:rPr>
  </w:style>
  <w:style w:type="character" w:customStyle="1" w:styleId="CommentTextChar">
    <w:name w:val="Comment Text Char"/>
    <w:basedOn w:val="DefaultParagraphFont"/>
    <w:link w:val="CommentText"/>
    <w:uiPriority w:val="99"/>
    <w:rsid w:val="00200D8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0D85"/>
    <w:rPr>
      <w:b/>
      <w:bCs/>
    </w:rPr>
  </w:style>
  <w:style w:type="character" w:customStyle="1" w:styleId="CommentSubjectChar">
    <w:name w:val="Comment Subject Char"/>
    <w:basedOn w:val="CommentTextChar"/>
    <w:link w:val="CommentSubject"/>
    <w:uiPriority w:val="99"/>
    <w:semiHidden/>
    <w:rsid w:val="00200D85"/>
    <w:rPr>
      <w:rFonts w:ascii="Calibri" w:hAnsi="Calibri" w:cs="Calibri"/>
      <w:b/>
      <w:bCs/>
      <w:sz w:val="20"/>
      <w:szCs w:val="20"/>
    </w:rPr>
  </w:style>
  <w:style w:type="paragraph" w:styleId="BalloonText">
    <w:name w:val="Balloon Text"/>
    <w:basedOn w:val="Normal"/>
    <w:link w:val="BalloonTextChar"/>
    <w:uiPriority w:val="99"/>
    <w:semiHidden/>
    <w:unhideWhenUsed/>
    <w:rsid w:val="00200D85"/>
    <w:rPr>
      <w:rFonts w:ascii="Tahoma" w:hAnsi="Tahoma" w:cs="Tahoma"/>
      <w:sz w:val="16"/>
      <w:szCs w:val="16"/>
    </w:rPr>
  </w:style>
  <w:style w:type="character" w:customStyle="1" w:styleId="BalloonTextChar">
    <w:name w:val="Balloon Text Char"/>
    <w:basedOn w:val="DefaultParagraphFont"/>
    <w:link w:val="BalloonText"/>
    <w:uiPriority w:val="99"/>
    <w:semiHidden/>
    <w:rsid w:val="00200D85"/>
    <w:rPr>
      <w:rFonts w:ascii="Tahoma" w:hAnsi="Tahoma" w:cs="Tahoma"/>
      <w:sz w:val="16"/>
      <w:szCs w:val="16"/>
    </w:rPr>
  </w:style>
  <w:style w:type="paragraph" w:styleId="Revision">
    <w:name w:val="Revision"/>
    <w:hidden/>
    <w:uiPriority w:val="99"/>
    <w:semiHidden/>
    <w:rsid w:val="00FA1D40"/>
    <w:pPr>
      <w:spacing w:after="0" w:line="240" w:lineRule="auto"/>
    </w:pPr>
    <w:rPr>
      <w:rFonts w:ascii="Calibri" w:hAnsi="Calibri" w:cs="Calibri"/>
    </w:rPr>
  </w:style>
  <w:style w:type="paragraph" w:styleId="HTMLPreformatted">
    <w:name w:val="HTML Preformatted"/>
    <w:basedOn w:val="Normal"/>
    <w:link w:val="HTMLPreformattedChar"/>
    <w:rsid w:val="000E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E3D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14152">
      <w:bodyDiv w:val="1"/>
      <w:marLeft w:val="0"/>
      <w:marRight w:val="0"/>
      <w:marTop w:val="0"/>
      <w:marBottom w:val="0"/>
      <w:divBdr>
        <w:top w:val="none" w:sz="0" w:space="0" w:color="auto"/>
        <w:left w:val="none" w:sz="0" w:space="0" w:color="auto"/>
        <w:bottom w:val="none" w:sz="0" w:space="0" w:color="auto"/>
        <w:right w:val="none" w:sz="0" w:space="0" w:color="auto"/>
      </w:divBdr>
    </w:div>
    <w:div w:id="1459495618">
      <w:bodyDiv w:val="1"/>
      <w:marLeft w:val="0"/>
      <w:marRight w:val="0"/>
      <w:marTop w:val="0"/>
      <w:marBottom w:val="0"/>
      <w:divBdr>
        <w:top w:val="none" w:sz="0" w:space="0" w:color="auto"/>
        <w:left w:val="none" w:sz="0" w:space="0" w:color="auto"/>
        <w:bottom w:val="none" w:sz="0" w:space="0" w:color="auto"/>
        <w:right w:val="none" w:sz="0" w:space="0" w:color="auto"/>
      </w:divBdr>
    </w:div>
    <w:div w:id="20057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e.doe@xy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doe@xyz.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C68F-691F-4975-8E77-E6796EB6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Tamara (DHS)</dc:creator>
  <cp:lastModifiedBy>DHS OGC JB</cp:lastModifiedBy>
  <cp:revision>4</cp:revision>
  <dcterms:created xsi:type="dcterms:W3CDTF">2017-01-19T15:06:00Z</dcterms:created>
  <dcterms:modified xsi:type="dcterms:W3CDTF">2017-01-19T17:08:00Z</dcterms:modified>
</cp:coreProperties>
</file>