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DEBE" w14:textId="77777777" w:rsidR="005C0A27" w:rsidRPr="009775C0" w:rsidRDefault="005C0A27" w:rsidP="009775C0">
      <w:pPr>
        <w:spacing w:after="0" w:line="240" w:lineRule="auto"/>
        <w:jc w:val="center"/>
        <w:rPr>
          <w:rFonts w:cs="Arial"/>
          <w:b/>
          <w:bCs/>
        </w:rPr>
      </w:pPr>
      <w:r w:rsidRPr="009775C0">
        <w:rPr>
          <w:rFonts w:cs="Arial"/>
          <w:b/>
          <w:bCs/>
        </w:rPr>
        <w:t>District of Columbia</w:t>
      </w:r>
    </w:p>
    <w:p w14:paraId="07E3F93C" w14:textId="13D89E06" w:rsidR="009775C0" w:rsidRDefault="009775C0" w:rsidP="009775C0">
      <w:pPr>
        <w:spacing w:after="0" w:line="240" w:lineRule="auto"/>
        <w:jc w:val="center"/>
        <w:rPr>
          <w:rFonts w:cs="Arial"/>
          <w:b/>
          <w:bCs/>
        </w:rPr>
      </w:pPr>
      <w:r>
        <w:rPr>
          <w:rFonts w:cs="Arial"/>
          <w:b/>
          <w:bCs/>
        </w:rPr>
        <w:t>Department of Human Services</w:t>
      </w:r>
    </w:p>
    <w:p w14:paraId="0C89BD2A" w14:textId="1B1DA988" w:rsidR="00292C01" w:rsidRDefault="00292C01" w:rsidP="009775C0">
      <w:pPr>
        <w:spacing w:after="0" w:line="240" w:lineRule="auto"/>
        <w:jc w:val="center"/>
        <w:rPr>
          <w:rFonts w:cs="Arial"/>
          <w:b/>
          <w:bCs/>
        </w:rPr>
      </w:pPr>
      <w:r>
        <w:rPr>
          <w:rFonts w:cs="Arial"/>
          <w:b/>
          <w:bCs/>
        </w:rPr>
        <w:t>Family Services Administration</w:t>
      </w:r>
    </w:p>
    <w:p w14:paraId="18FA14E3" w14:textId="533A8A99" w:rsidR="005C0A27" w:rsidRPr="009775C0" w:rsidRDefault="009775C0" w:rsidP="009775C0">
      <w:pPr>
        <w:spacing w:after="0" w:line="240" w:lineRule="auto"/>
        <w:jc w:val="center"/>
        <w:rPr>
          <w:rFonts w:cs="Arial"/>
          <w:b/>
          <w:bCs/>
        </w:rPr>
      </w:pPr>
      <w:r w:rsidRPr="009775C0">
        <w:rPr>
          <w:rFonts w:cs="Arial"/>
          <w:b/>
          <w:bCs/>
        </w:rPr>
        <w:t>Youth Services Division</w:t>
      </w:r>
    </w:p>
    <w:p w14:paraId="1798AE60" w14:textId="6A40CE63" w:rsidR="005C0A27" w:rsidRPr="009775C0" w:rsidRDefault="009775C0" w:rsidP="009775C0">
      <w:pPr>
        <w:spacing w:after="0" w:line="240" w:lineRule="auto"/>
        <w:jc w:val="center"/>
        <w:rPr>
          <w:rFonts w:cs="Arial"/>
          <w:b/>
          <w:bCs/>
        </w:rPr>
      </w:pPr>
      <w:r w:rsidRPr="009775C0">
        <w:rPr>
          <w:rFonts w:cs="Arial"/>
          <w:b/>
          <w:bCs/>
        </w:rPr>
        <w:t xml:space="preserve">Transitional </w:t>
      </w:r>
      <w:r w:rsidR="005C0A27" w:rsidRPr="009775C0">
        <w:rPr>
          <w:rFonts w:cs="Arial"/>
          <w:b/>
          <w:bCs/>
        </w:rPr>
        <w:t>Housing Program</w:t>
      </w:r>
    </w:p>
    <w:p w14:paraId="5ADCB045" w14:textId="576655A4" w:rsidR="005C0A27" w:rsidRPr="009775C0" w:rsidRDefault="005C0A27" w:rsidP="009775C0">
      <w:pPr>
        <w:spacing w:after="0" w:line="240" w:lineRule="auto"/>
        <w:jc w:val="center"/>
        <w:rPr>
          <w:rFonts w:cs="Arial"/>
          <w:b/>
          <w:bCs/>
        </w:rPr>
      </w:pPr>
      <w:r w:rsidRPr="009775C0">
        <w:rPr>
          <w:rFonts w:cs="Arial"/>
          <w:b/>
          <w:bCs/>
        </w:rPr>
        <w:t>Notice of Program Exit</w:t>
      </w:r>
    </w:p>
    <w:p w14:paraId="7BDD9453" w14:textId="77777777" w:rsidR="005C0A27" w:rsidRDefault="005C0A27" w:rsidP="006A21C8">
      <w:pPr>
        <w:spacing w:before="180" w:after="0" w:line="240" w:lineRule="auto"/>
        <w:rPr>
          <w:rFonts w:cs="Arial"/>
        </w:rPr>
      </w:pPr>
    </w:p>
    <w:p w14:paraId="48F11D5A" w14:textId="5F633463" w:rsidR="006A21C8" w:rsidRPr="00425C12" w:rsidRDefault="006A21C8" w:rsidP="006A21C8">
      <w:pPr>
        <w:spacing w:before="180" w:after="0" w:line="240" w:lineRule="auto"/>
        <w:rPr>
          <w:rFonts w:cs="Arial"/>
        </w:rPr>
      </w:pPr>
      <w:r w:rsidRPr="00425C12">
        <w:rPr>
          <w:rFonts w:cs="Arial"/>
        </w:rPr>
        <w:t xml:space="preserve">______________________________________________ </w:t>
      </w:r>
      <w:r w:rsidRPr="00425C12">
        <w:rPr>
          <w:rFonts w:cs="Arial"/>
        </w:rPr>
        <w:tab/>
        <w:t>________________________</w:t>
      </w:r>
    </w:p>
    <w:p w14:paraId="64FFF26A" w14:textId="061E296A" w:rsidR="006A21C8" w:rsidRPr="00425C12" w:rsidRDefault="005C0A27" w:rsidP="006A21C8">
      <w:pPr>
        <w:rPr>
          <w:rFonts w:cs="Arial"/>
        </w:rPr>
      </w:pPr>
      <w:r>
        <w:rPr>
          <w:rFonts w:cs="Arial"/>
        </w:rPr>
        <w:t>Client</w:t>
      </w:r>
      <w:r w:rsidR="006A21C8" w:rsidRPr="00425C12">
        <w:rPr>
          <w:rFonts w:cs="Arial"/>
        </w:rPr>
        <w:t xml:space="preserve"> Name </w:t>
      </w:r>
      <w:r w:rsidR="006A21C8" w:rsidRPr="00425C12">
        <w:rPr>
          <w:rFonts w:cs="Arial"/>
        </w:rPr>
        <w:tab/>
      </w:r>
      <w:r w:rsidR="006A21C8" w:rsidRPr="00425C12">
        <w:rPr>
          <w:rFonts w:cs="Arial"/>
        </w:rPr>
        <w:tab/>
      </w:r>
      <w:r w:rsidR="006A21C8" w:rsidRPr="00425C12">
        <w:rPr>
          <w:rFonts w:cs="Arial"/>
        </w:rPr>
        <w:tab/>
      </w:r>
      <w:r w:rsidR="006A21C8" w:rsidRPr="00425C12">
        <w:rPr>
          <w:rFonts w:cs="Arial"/>
        </w:rPr>
        <w:tab/>
      </w:r>
      <w:r w:rsidR="006A21C8" w:rsidRPr="00425C12">
        <w:rPr>
          <w:rFonts w:cs="Arial"/>
        </w:rPr>
        <w:tab/>
        <w:t xml:space="preserve">Date </w:t>
      </w:r>
    </w:p>
    <w:p w14:paraId="4A03BBDA" w14:textId="77777777" w:rsidR="006A21C8" w:rsidRPr="00425C12" w:rsidRDefault="006A21C8" w:rsidP="006A21C8">
      <w:pPr>
        <w:spacing w:after="0" w:line="240" w:lineRule="auto"/>
        <w:rPr>
          <w:rFonts w:cs="Arial"/>
        </w:rPr>
      </w:pPr>
      <w:r w:rsidRPr="00425C12">
        <w:rPr>
          <w:rFonts w:cs="Arial"/>
        </w:rPr>
        <w:t>_____________________________________________________________________________</w:t>
      </w:r>
    </w:p>
    <w:p w14:paraId="0C4A70E4" w14:textId="45C46502" w:rsidR="006A21C8" w:rsidRPr="00425C12" w:rsidRDefault="006A21C8" w:rsidP="006A21C8">
      <w:pPr>
        <w:rPr>
          <w:rFonts w:cs="Arial"/>
        </w:rPr>
      </w:pPr>
      <w:r w:rsidRPr="00425C12">
        <w:rPr>
          <w:rFonts w:cs="Arial"/>
        </w:rPr>
        <w:t>Provider Agency and Address</w:t>
      </w:r>
    </w:p>
    <w:p w14:paraId="1ED99460" w14:textId="397D1514" w:rsidR="006A21C8" w:rsidRDefault="006A21C8" w:rsidP="006A21C8">
      <w:pPr>
        <w:spacing w:after="120"/>
        <w:jc w:val="both"/>
        <w:rPr>
          <w:rFonts w:cs="Arial"/>
        </w:rPr>
      </w:pPr>
      <w:r>
        <w:rPr>
          <w:rFonts w:cs="Arial"/>
        </w:rPr>
        <w:t xml:space="preserve">Please be advised that your program exit from the </w:t>
      </w:r>
      <w:r w:rsidR="008B088D">
        <w:rPr>
          <w:rFonts w:cs="Arial"/>
        </w:rPr>
        <w:t>[PROVIDER] [PROGRAM]</w:t>
      </w:r>
      <w:r>
        <w:rPr>
          <w:rFonts w:cs="Arial"/>
        </w:rPr>
        <w:t xml:space="preserve"> </w:t>
      </w:r>
      <w:r w:rsidR="00292C01">
        <w:rPr>
          <w:rFonts w:cs="Arial"/>
        </w:rPr>
        <w:t xml:space="preserve">Transitional Housing Program </w:t>
      </w:r>
      <w:r>
        <w:rPr>
          <w:rFonts w:cs="Arial"/>
        </w:rPr>
        <w:t xml:space="preserve">shall be effective on __________________________ (MM/DD/YY). (The program exit effective date must be at least 30 days after the </w:t>
      </w:r>
      <w:r w:rsidR="00292C01">
        <w:rPr>
          <w:rFonts w:cs="Arial"/>
        </w:rPr>
        <w:t>client</w:t>
      </w:r>
      <w:r>
        <w:rPr>
          <w:rFonts w:cs="Arial"/>
        </w:rPr>
        <w:t xml:space="preserve"> receives written and oral notice.)</w:t>
      </w:r>
    </w:p>
    <w:p w14:paraId="31D70344" w14:textId="58E78383" w:rsidR="006A21C8" w:rsidRDefault="006A21C8" w:rsidP="00D038E4">
      <w:pPr>
        <w:spacing w:after="0" w:line="240" w:lineRule="auto"/>
        <w:rPr>
          <w:rFonts w:cs="Arial"/>
        </w:rPr>
      </w:pPr>
      <w:r w:rsidRPr="00425C12">
        <w:rPr>
          <w:rFonts w:cs="Arial"/>
        </w:rPr>
        <w:t xml:space="preserve">This action is being taken pursuant to </w:t>
      </w:r>
      <w:r w:rsidR="00F03CF6" w:rsidRPr="00237776">
        <w:t>Section 22</w:t>
      </w:r>
      <w:r w:rsidR="00F03CF6">
        <w:t>b</w:t>
      </w:r>
      <w:r w:rsidR="00F03CF6" w:rsidRPr="00237776">
        <w:t xml:space="preserve"> of the Homeless Services Reform Act of 2005</w:t>
      </w:r>
      <w:r w:rsidR="0025435A">
        <w:t>, as amended</w:t>
      </w:r>
      <w:r w:rsidR="00F03CF6" w:rsidRPr="00237776">
        <w:t xml:space="preserve"> (</w:t>
      </w:r>
      <w:r w:rsidR="00F03CF6" w:rsidRPr="00237776">
        <w:rPr>
          <w:rFonts w:ascii="Calibri" w:hAnsi="Calibri"/>
        </w:rPr>
        <w:t>D.C. Official Code § 4-754.36</w:t>
      </w:r>
      <w:r w:rsidR="00F03CF6">
        <w:rPr>
          <w:rFonts w:ascii="Calibri" w:hAnsi="Calibri"/>
        </w:rPr>
        <w:t>b</w:t>
      </w:r>
      <w:r w:rsidR="00F03CF6" w:rsidRPr="00237776">
        <w:rPr>
          <w:rFonts w:ascii="Calibri" w:hAnsi="Calibri"/>
        </w:rPr>
        <w:t>)</w:t>
      </w:r>
      <w:r w:rsidR="00F03CF6" w:rsidRPr="00237776">
        <w:t>,</w:t>
      </w:r>
      <w:r w:rsidRPr="00425C12">
        <w:rPr>
          <w:rFonts w:cs="Arial"/>
        </w:rPr>
        <w:t xml:space="preserve"> for the following reason(s):</w:t>
      </w:r>
    </w:p>
    <w:p w14:paraId="61B3C113" w14:textId="77777777" w:rsidR="00D038E4" w:rsidRPr="00425C12" w:rsidRDefault="00D038E4" w:rsidP="00D038E4">
      <w:pPr>
        <w:spacing w:after="0" w:line="240" w:lineRule="auto"/>
        <w:rPr>
          <w:rFonts w:cs="Arial"/>
        </w:rPr>
      </w:pPr>
    </w:p>
    <w:p w14:paraId="20A526A4" w14:textId="178DE261" w:rsidR="006A21C8" w:rsidRDefault="006A21C8" w:rsidP="00D038E4">
      <w:pPr>
        <w:spacing w:after="0"/>
        <w:ind w:left="1440" w:hanging="1440"/>
        <w:rPr>
          <w:rFonts w:cs="Arial"/>
        </w:rPr>
      </w:pPr>
      <w:r w:rsidRPr="00425C12">
        <w:rPr>
          <w:rFonts w:eastAsia="Times New Roman" w:cs="Arial"/>
        </w:rPr>
        <w:t>_______</w:t>
      </w:r>
      <w:r w:rsidRPr="00425C12">
        <w:rPr>
          <w:rFonts w:eastAsia="Times New Roman" w:cs="Arial"/>
        </w:rPr>
        <w:tab/>
      </w:r>
      <w:r>
        <w:rPr>
          <w:rFonts w:eastAsia="Times New Roman" w:cs="Arial"/>
          <w:u w:val="single"/>
        </w:rPr>
        <w:t>Time Limit</w:t>
      </w:r>
      <w:r w:rsidRPr="00425C12">
        <w:rPr>
          <w:rFonts w:eastAsia="Times New Roman" w:cs="Arial"/>
        </w:rPr>
        <w:t xml:space="preserve">: You </w:t>
      </w:r>
      <w:r>
        <w:rPr>
          <w:rFonts w:eastAsia="Times New Roman" w:cs="Arial"/>
        </w:rPr>
        <w:t xml:space="preserve">have </w:t>
      </w:r>
      <w:r w:rsidRPr="00425C12">
        <w:rPr>
          <w:rFonts w:eastAsia="Times New Roman" w:cs="Arial"/>
        </w:rPr>
        <w:t>reach</w:t>
      </w:r>
      <w:r>
        <w:rPr>
          <w:rFonts w:eastAsia="Times New Roman" w:cs="Arial"/>
        </w:rPr>
        <w:t>ed</w:t>
      </w:r>
      <w:r w:rsidRPr="00425C12">
        <w:rPr>
          <w:rFonts w:eastAsia="Times New Roman" w:cs="Arial"/>
        </w:rPr>
        <w:t xml:space="preserve"> the </w:t>
      </w:r>
      <w:r w:rsidR="00F03CF6">
        <w:rPr>
          <w:rFonts w:eastAsia="Times New Roman" w:cs="Arial"/>
        </w:rPr>
        <w:t>twenty-four</w:t>
      </w:r>
      <w:r w:rsidRPr="00425C12">
        <w:rPr>
          <w:rFonts w:eastAsia="Times New Roman" w:cs="Arial"/>
        </w:rPr>
        <w:t xml:space="preserve"> (</w:t>
      </w:r>
      <w:r w:rsidR="00F03CF6">
        <w:rPr>
          <w:rFonts w:eastAsia="Times New Roman" w:cs="Arial"/>
        </w:rPr>
        <w:t>24</w:t>
      </w:r>
      <w:r w:rsidRPr="00425C12">
        <w:rPr>
          <w:rFonts w:eastAsia="Times New Roman" w:cs="Arial"/>
        </w:rPr>
        <w:t xml:space="preserve">) month limit for receiving </w:t>
      </w:r>
      <w:r w:rsidR="00F03CF6">
        <w:rPr>
          <w:rFonts w:eastAsia="Times New Roman" w:cs="Arial"/>
        </w:rPr>
        <w:t>transitional housing</w:t>
      </w:r>
      <w:r>
        <w:rPr>
          <w:rFonts w:eastAsia="Times New Roman" w:cs="Arial"/>
        </w:rPr>
        <w:t xml:space="preserve"> assistance on ___________________ </w:t>
      </w:r>
      <w:r w:rsidRPr="00425C12">
        <w:rPr>
          <w:rFonts w:eastAsia="Times New Roman" w:cs="Arial"/>
        </w:rPr>
        <w:t>(</w:t>
      </w:r>
      <w:r>
        <w:rPr>
          <w:rFonts w:eastAsia="Times New Roman" w:cs="Arial"/>
        </w:rPr>
        <w:t>MM/DD/YY</w:t>
      </w:r>
      <w:r w:rsidRPr="00425C12">
        <w:rPr>
          <w:rFonts w:eastAsia="Times New Roman" w:cs="Arial"/>
        </w:rPr>
        <w:t>)</w:t>
      </w:r>
      <w:r w:rsidR="009C02C1">
        <w:rPr>
          <w:rFonts w:eastAsia="Times New Roman" w:cs="Arial"/>
        </w:rPr>
        <w:t>.</w:t>
      </w:r>
      <w:r w:rsidR="000C3741">
        <w:rPr>
          <w:rFonts w:eastAsia="Times New Roman" w:cs="Arial"/>
        </w:rPr>
        <w:t xml:space="preserve"> (</w:t>
      </w:r>
      <w:r w:rsidR="000C3741" w:rsidRPr="00332B8D">
        <w:t>D.C. Official Code § 4-754.36b(a)(</w:t>
      </w:r>
      <w:r w:rsidR="000C3741">
        <w:t>1</w:t>
      </w:r>
      <w:r w:rsidR="000C3741" w:rsidRPr="00332B8D">
        <w:t>))</w:t>
      </w:r>
    </w:p>
    <w:p w14:paraId="7AC81A5F" w14:textId="77777777" w:rsidR="006A21C8" w:rsidRPr="00D01C95" w:rsidRDefault="006A21C8" w:rsidP="00D038E4">
      <w:pPr>
        <w:spacing w:after="0"/>
        <w:ind w:left="1440" w:hanging="1440"/>
        <w:rPr>
          <w:sz w:val="16"/>
          <w:szCs w:val="16"/>
        </w:rPr>
      </w:pPr>
    </w:p>
    <w:p w14:paraId="69A8A293" w14:textId="39326E9E" w:rsidR="006A21C8" w:rsidRDefault="006A21C8" w:rsidP="00D038E4">
      <w:pPr>
        <w:spacing w:after="0"/>
        <w:ind w:left="1440" w:hanging="1440"/>
        <w:jc w:val="both"/>
        <w:rPr>
          <w:i/>
        </w:rPr>
      </w:pPr>
      <w:r w:rsidRPr="00425C12">
        <w:t>_______</w:t>
      </w:r>
      <w:r w:rsidRPr="00425C12">
        <w:tab/>
      </w:r>
      <w:r w:rsidRPr="00332B8D">
        <w:rPr>
          <w:u w:val="single"/>
        </w:rPr>
        <w:t>Re-Determination of Eligibility</w:t>
      </w:r>
      <w:r w:rsidRPr="00332B8D">
        <w:t xml:space="preserve">: DHS has determined that you are no longer eligible to receive </w:t>
      </w:r>
      <w:r w:rsidR="009C02C1">
        <w:t>transitional housing</w:t>
      </w:r>
      <w:r>
        <w:t xml:space="preserve"> assistance</w:t>
      </w:r>
      <w:r w:rsidR="009C02C1">
        <w:t xml:space="preserve"> in this program</w:t>
      </w:r>
      <w:r w:rsidRPr="00332B8D">
        <w:t>. (D.C. Official Code § 4-754.36b(a)(2))</w:t>
      </w:r>
      <w:r w:rsidRPr="00425C12">
        <w:rPr>
          <w:i/>
        </w:rPr>
        <w:t xml:space="preserve"> </w:t>
      </w:r>
    </w:p>
    <w:p w14:paraId="0571C92F" w14:textId="77777777" w:rsidR="006A21C8" w:rsidRDefault="006A21C8" w:rsidP="00D038E4">
      <w:pPr>
        <w:spacing w:after="0" w:line="240" w:lineRule="auto"/>
        <w:ind w:left="1440" w:hanging="1440"/>
        <w:rPr>
          <w:rFonts w:eastAsia="Times New Roman"/>
        </w:rPr>
      </w:pPr>
    </w:p>
    <w:p w14:paraId="793FB323" w14:textId="77777777" w:rsidR="006A21C8" w:rsidRDefault="006A21C8" w:rsidP="00D038E4">
      <w:pPr>
        <w:spacing w:after="0" w:line="240" w:lineRule="auto"/>
        <w:rPr>
          <w:rFonts w:ascii="Calibri" w:eastAsia="Times New Roman" w:hAnsi="Calibri" w:cs="Arial"/>
        </w:rPr>
      </w:pPr>
    </w:p>
    <w:p w14:paraId="1BC84638" w14:textId="77777777" w:rsidR="006A21C8" w:rsidRPr="00B90DAD" w:rsidRDefault="006A21C8" w:rsidP="00D038E4">
      <w:pPr>
        <w:spacing w:after="0" w:line="240" w:lineRule="auto"/>
        <w:rPr>
          <w:rFonts w:ascii="Calibri" w:eastAsia="Times New Roman" w:hAnsi="Calibri" w:cs="Arial"/>
        </w:rPr>
      </w:pPr>
      <w:r w:rsidRPr="00B90DAD">
        <w:rPr>
          <w:rFonts w:ascii="Calibri" w:eastAsia="Times New Roman" w:hAnsi="Calibri" w:cs="Arial"/>
        </w:rPr>
        <w:t>Specifically, the factual basis for this action (including dates) is:</w:t>
      </w:r>
    </w:p>
    <w:p w14:paraId="6D3A9999" w14:textId="68266121" w:rsidR="006A21C8" w:rsidRPr="00B90DAD" w:rsidRDefault="006A21C8" w:rsidP="006A21C8">
      <w:pPr>
        <w:spacing w:after="60" w:line="240" w:lineRule="auto"/>
        <w:rPr>
          <w:rFonts w:ascii="Calibri" w:eastAsia="Times New Roman" w:hAnsi="Calibri" w:cs="Arial"/>
        </w:rPr>
      </w:pPr>
      <w:r w:rsidRPr="00B90DAD">
        <w:rPr>
          <w:rFonts w:ascii="Calibri" w:eastAsia="Times New Roman" w:hAnsi="Calibri" w:cs="Arial"/>
        </w:rPr>
        <w:t>_____________________________________________________________________________</w:t>
      </w:r>
      <w:r>
        <w:rPr>
          <w:rFonts w:ascii="Calibri" w:eastAsia="Times New Roman" w:hAnsi="Calibri" w:cs="Arial"/>
        </w:rPr>
        <w:t>________</w:t>
      </w:r>
    </w:p>
    <w:p w14:paraId="7C2378D1" w14:textId="7B4FA83A" w:rsidR="006A21C8" w:rsidRPr="00B90DAD" w:rsidRDefault="006A21C8" w:rsidP="006A21C8">
      <w:pPr>
        <w:spacing w:after="60" w:line="240" w:lineRule="auto"/>
        <w:rPr>
          <w:rFonts w:ascii="Calibri" w:eastAsia="Times New Roman" w:hAnsi="Calibri" w:cs="Arial"/>
        </w:rPr>
      </w:pPr>
      <w:r w:rsidRPr="00B90DAD">
        <w:rPr>
          <w:rFonts w:ascii="Calibri" w:eastAsia="Times New Roman" w:hAnsi="Calibri" w:cs="Arial"/>
        </w:rPr>
        <w:t>_____________________________________________________________________________</w:t>
      </w:r>
      <w:r>
        <w:rPr>
          <w:rFonts w:ascii="Calibri" w:eastAsia="Times New Roman" w:hAnsi="Calibri" w:cs="Arial"/>
        </w:rPr>
        <w:t>________</w:t>
      </w:r>
    </w:p>
    <w:p w14:paraId="77DEDC0A" w14:textId="48ED68CC" w:rsidR="006A21C8" w:rsidRDefault="006A21C8" w:rsidP="006A21C8">
      <w:pPr>
        <w:spacing w:after="60" w:line="240" w:lineRule="auto"/>
        <w:rPr>
          <w:rFonts w:ascii="Calibri" w:eastAsia="Times New Roman" w:hAnsi="Calibri" w:cs="Arial"/>
        </w:rPr>
      </w:pPr>
      <w:r w:rsidRPr="00B90DAD">
        <w:rPr>
          <w:rFonts w:ascii="Calibri" w:eastAsia="Times New Roman" w:hAnsi="Calibri" w:cs="Arial"/>
        </w:rPr>
        <w:t>_____________________________________________________________________________</w:t>
      </w:r>
      <w:r>
        <w:rPr>
          <w:rFonts w:ascii="Calibri" w:eastAsia="Times New Roman" w:hAnsi="Calibri" w:cs="Arial"/>
        </w:rPr>
        <w:t>________</w:t>
      </w:r>
    </w:p>
    <w:p w14:paraId="3BAC5E0D" w14:textId="3F34237F" w:rsidR="006A21C8" w:rsidRPr="00B90DAD" w:rsidRDefault="006A21C8" w:rsidP="006A21C8">
      <w:pPr>
        <w:spacing w:after="60" w:line="240" w:lineRule="auto"/>
        <w:rPr>
          <w:rFonts w:ascii="Calibri" w:eastAsia="Times New Roman" w:hAnsi="Calibri" w:cs="Arial"/>
        </w:rPr>
      </w:pPr>
      <w:r w:rsidRPr="00B90DAD">
        <w:rPr>
          <w:rFonts w:ascii="Calibri" w:eastAsia="Times New Roman" w:hAnsi="Calibri" w:cs="Arial"/>
        </w:rPr>
        <w:t>_____________________________________________________________________________</w:t>
      </w:r>
      <w:r>
        <w:rPr>
          <w:rFonts w:ascii="Calibri" w:eastAsia="Times New Roman" w:hAnsi="Calibri" w:cs="Arial"/>
        </w:rPr>
        <w:t>________</w:t>
      </w:r>
    </w:p>
    <w:p w14:paraId="5EA0DA49" w14:textId="377E560D" w:rsidR="006A21C8" w:rsidRPr="00B90DAD" w:rsidRDefault="006A21C8" w:rsidP="006A21C8">
      <w:pPr>
        <w:spacing w:after="60" w:line="240" w:lineRule="auto"/>
        <w:rPr>
          <w:rFonts w:ascii="Calibri" w:eastAsia="Times New Roman" w:hAnsi="Calibri" w:cs="Arial"/>
        </w:rPr>
      </w:pPr>
      <w:r w:rsidRPr="00B90DAD">
        <w:rPr>
          <w:rFonts w:ascii="Calibri" w:eastAsia="Times New Roman" w:hAnsi="Calibri" w:cs="Arial"/>
        </w:rPr>
        <w:t>_____________________________________________________________________________</w:t>
      </w:r>
      <w:r>
        <w:rPr>
          <w:rFonts w:ascii="Calibri" w:eastAsia="Times New Roman" w:hAnsi="Calibri" w:cs="Arial"/>
        </w:rPr>
        <w:t>________</w:t>
      </w:r>
    </w:p>
    <w:p w14:paraId="364DAB3A" w14:textId="77777777" w:rsidR="009902D8" w:rsidRPr="00B90DAD" w:rsidRDefault="006A21C8" w:rsidP="009902D8">
      <w:pPr>
        <w:spacing w:after="60" w:line="240" w:lineRule="auto"/>
        <w:rPr>
          <w:rFonts w:ascii="Calibri" w:eastAsia="Times New Roman" w:hAnsi="Calibri" w:cs="Arial"/>
        </w:rPr>
      </w:pPr>
      <w:r w:rsidRPr="00B90DAD">
        <w:rPr>
          <w:rFonts w:ascii="Calibri" w:eastAsia="Times New Roman" w:hAnsi="Calibri" w:cs="Arial"/>
        </w:rPr>
        <w:t>_____________________________________________________________________________</w:t>
      </w:r>
      <w:r>
        <w:rPr>
          <w:rFonts w:ascii="Calibri" w:eastAsia="Times New Roman" w:hAnsi="Calibri" w:cs="Arial"/>
        </w:rPr>
        <w:t>________</w:t>
      </w:r>
      <w:r w:rsidR="009902D8" w:rsidRPr="00B90DAD">
        <w:rPr>
          <w:rFonts w:ascii="Calibri" w:eastAsia="Times New Roman" w:hAnsi="Calibri" w:cs="Arial"/>
        </w:rPr>
        <w:t>_____________________________________________________________________________</w:t>
      </w:r>
      <w:r w:rsidR="009902D8">
        <w:rPr>
          <w:rFonts w:ascii="Calibri" w:eastAsia="Times New Roman" w:hAnsi="Calibri" w:cs="Arial"/>
        </w:rPr>
        <w:t>________</w:t>
      </w:r>
    </w:p>
    <w:p w14:paraId="5CAE8DF6" w14:textId="77777777" w:rsidR="009902D8" w:rsidRPr="00B90DAD" w:rsidRDefault="009902D8" w:rsidP="009902D8">
      <w:pPr>
        <w:spacing w:after="60" w:line="240" w:lineRule="auto"/>
        <w:rPr>
          <w:rFonts w:ascii="Calibri" w:eastAsia="Times New Roman" w:hAnsi="Calibri" w:cs="Arial"/>
        </w:rPr>
      </w:pPr>
      <w:r w:rsidRPr="00B90DAD">
        <w:rPr>
          <w:rFonts w:ascii="Calibri" w:eastAsia="Times New Roman" w:hAnsi="Calibri" w:cs="Arial"/>
        </w:rPr>
        <w:t>_____________________________________________________________________________</w:t>
      </w:r>
      <w:r>
        <w:rPr>
          <w:rFonts w:ascii="Calibri" w:eastAsia="Times New Roman" w:hAnsi="Calibri" w:cs="Arial"/>
        </w:rPr>
        <w:t>________</w:t>
      </w:r>
    </w:p>
    <w:p w14:paraId="1834E19D" w14:textId="77777777" w:rsidR="009902D8" w:rsidRPr="00B90DAD" w:rsidRDefault="009902D8" w:rsidP="009902D8">
      <w:pPr>
        <w:spacing w:after="60" w:line="240" w:lineRule="auto"/>
        <w:rPr>
          <w:rFonts w:ascii="Calibri" w:eastAsia="Times New Roman" w:hAnsi="Calibri" w:cs="Arial"/>
        </w:rPr>
      </w:pPr>
      <w:r w:rsidRPr="00B90DAD">
        <w:rPr>
          <w:rFonts w:ascii="Calibri" w:eastAsia="Times New Roman" w:hAnsi="Calibri" w:cs="Arial"/>
        </w:rPr>
        <w:t>_____________________________________________________________________________</w:t>
      </w:r>
      <w:r>
        <w:rPr>
          <w:rFonts w:ascii="Calibri" w:eastAsia="Times New Roman" w:hAnsi="Calibri" w:cs="Arial"/>
        </w:rPr>
        <w:t>________</w:t>
      </w:r>
    </w:p>
    <w:p w14:paraId="5BE2F9E2" w14:textId="389547B5" w:rsidR="006A21C8" w:rsidRPr="00B90DAD" w:rsidRDefault="009902D8" w:rsidP="006A21C8">
      <w:pPr>
        <w:spacing w:after="60" w:line="240" w:lineRule="auto"/>
        <w:rPr>
          <w:rFonts w:ascii="Calibri" w:eastAsia="Times New Roman" w:hAnsi="Calibri" w:cs="Arial"/>
        </w:rPr>
      </w:pPr>
      <w:r w:rsidRPr="00B90DAD">
        <w:rPr>
          <w:rFonts w:ascii="Calibri" w:eastAsia="Times New Roman" w:hAnsi="Calibri" w:cs="Arial"/>
        </w:rPr>
        <w:t>_____________________________________________________________________________</w:t>
      </w:r>
      <w:r>
        <w:rPr>
          <w:rFonts w:ascii="Calibri" w:eastAsia="Times New Roman" w:hAnsi="Calibri" w:cs="Arial"/>
        </w:rPr>
        <w:t>________</w:t>
      </w:r>
    </w:p>
    <w:p w14:paraId="2D994B5D" w14:textId="77777777" w:rsidR="006A21C8" w:rsidRPr="00B90DAD" w:rsidRDefault="006A21C8" w:rsidP="006A21C8">
      <w:pPr>
        <w:spacing w:after="0" w:line="240" w:lineRule="auto"/>
        <w:rPr>
          <w:rFonts w:ascii="Calibri" w:eastAsia="Times New Roman" w:hAnsi="Calibri" w:cs="Arial"/>
        </w:rPr>
      </w:pPr>
      <w:r w:rsidRPr="00B90DAD">
        <w:rPr>
          <w:rFonts w:ascii="Calibri" w:eastAsia="Times New Roman" w:hAnsi="Calibri" w:cs="Arial"/>
        </w:rPr>
        <w:t xml:space="preserve"> (If you need additional space, please attach a separate sheet</w:t>
      </w:r>
      <w:r>
        <w:rPr>
          <w:rFonts w:ascii="Calibri" w:eastAsia="Times New Roman" w:hAnsi="Calibri" w:cs="Arial"/>
        </w:rPr>
        <w:t>.</w:t>
      </w:r>
      <w:r w:rsidRPr="00B90DAD">
        <w:rPr>
          <w:rFonts w:ascii="Calibri" w:eastAsia="Times New Roman" w:hAnsi="Calibri" w:cs="Arial"/>
        </w:rPr>
        <w:t>)</w:t>
      </w:r>
    </w:p>
    <w:p w14:paraId="6CECF6B7" w14:textId="77777777" w:rsidR="006A21C8" w:rsidRDefault="006A21C8" w:rsidP="006A21C8">
      <w:pPr>
        <w:spacing w:after="0" w:line="240" w:lineRule="auto"/>
        <w:ind w:left="1440" w:hanging="1440"/>
        <w:rPr>
          <w:rFonts w:eastAsia="Times New Roman"/>
        </w:rPr>
      </w:pPr>
    </w:p>
    <w:p w14:paraId="2D2F6623" w14:textId="77777777" w:rsidR="006A21C8" w:rsidRPr="00527E14" w:rsidRDefault="006A21C8" w:rsidP="006A21C8">
      <w:pPr>
        <w:spacing w:after="0" w:line="240" w:lineRule="auto"/>
        <w:rPr>
          <w:rFonts w:eastAsia="Times New Roman" w:cstheme="minorHAnsi"/>
        </w:rPr>
      </w:pPr>
    </w:p>
    <w:p w14:paraId="3FC36F3E" w14:textId="77777777" w:rsidR="0052626D" w:rsidRPr="00237776" w:rsidRDefault="0052626D" w:rsidP="0052626D">
      <w:pPr>
        <w:spacing w:after="0"/>
        <w:jc w:val="both"/>
        <w:rPr>
          <w:b/>
          <w:bCs/>
          <w:u w:val="single"/>
        </w:rPr>
      </w:pPr>
      <w:r w:rsidRPr="00237776">
        <w:rPr>
          <w:b/>
          <w:bCs/>
          <w:u w:val="single"/>
        </w:rPr>
        <w:lastRenderedPageBreak/>
        <w:t xml:space="preserve">You have the right to appeal </w:t>
      </w:r>
      <w:r>
        <w:rPr>
          <w:b/>
          <w:bCs/>
          <w:u w:val="single"/>
        </w:rPr>
        <w:t>this program exit</w:t>
      </w:r>
      <w:r w:rsidRPr="00237776">
        <w:rPr>
          <w:b/>
          <w:bCs/>
          <w:u w:val="single"/>
        </w:rPr>
        <w:t>.</w:t>
      </w:r>
    </w:p>
    <w:p w14:paraId="478F6621" w14:textId="77777777" w:rsidR="0052626D" w:rsidRDefault="0052626D" w:rsidP="0052626D">
      <w:pPr>
        <w:spacing w:after="0"/>
      </w:pPr>
      <w:r w:rsidRPr="00DB2655">
        <w:t xml:space="preserve">If you disagree with this decision, you have the right to appeal it </w:t>
      </w:r>
      <w:r>
        <w:t xml:space="preserve">for ninety (90) calendar days following the receipt of this Notice. The appeal process </w:t>
      </w:r>
      <w:r w:rsidRPr="00DB2655">
        <w:t xml:space="preserve">is described on </w:t>
      </w:r>
      <w:r>
        <w:t xml:space="preserve">the next </w:t>
      </w:r>
      <w:r w:rsidRPr="00DB2655">
        <w:t xml:space="preserve">page. </w:t>
      </w:r>
    </w:p>
    <w:p w14:paraId="634DDA33" w14:textId="77777777" w:rsidR="0052626D" w:rsidRDefault="0052626D" w:rsidP="0052626D">
      <w:pPr>
        <w:spacing w:after="0"/>
      </w:pPr>
    </w:p>
    <w:p w14:paraId="3CB8CB0B" w14:textId="5E855C5D" w:rsidR="0052626D" w:rsidRDefault="0052626D" w:rsidP="0052626D">
      <w:pPr>
        <w:spacing w:after="0"/>
      </w:pPr>
      <w:r w:rsidRPr="00750323">
        <w:t xml:space="preserve">You have a right to continuation of </w:t>
      </w:r>
      <w:r w:rsidR="00E529B7">
        <w:t>transitional housing</w:t>
      </w:r>
      <w:r>
        <w:t xml:space="preserve"> </w:t>
      </w:r>
      <w:r w:rsidRPr="00750323">
        <w:t xml:space="preserve">assistance pending the outcome of your appeal so long as it is requested within fifteen (15) calendar days after receipt of this Notice. This program </w:t>
      </w:r>
      <w:proofErr w:type="gramStart"/>
      <w:r w:rsidRPr="00750323">
        <w:t>exit</w:t>
      </w:r>
      <w:proofErr w:type="gramEnd"/>
      <w:r w:rsidRPr="00750323">
        <w:t xml:space="preserve"> and your appeal rights will be explained to you by the staff person listed below.</w:t>
      </w:r>
    </w:p>
    <w:p w14:paraId="185229C8" w14:textId="77777777" w:rsidR="0052626D" w:rsidRDefault="0052626D" w:rsidP="0052626D">
      <w:pPr>
        <w:spacing w:after="0"/>
      </w:pPr>
    </w:p>
    <w:p w14:paraId="2319ADC2" w14:textId="77777777" w:rsidR="0052626D" w:rsidRPr="00E367BA" w:rsidRDefault="0052626D" w:rsidP="0052626D">
      <w:pPr>
        <w:spacing w:after="0"/>
      </w:pPr>
    </w:p>
    <w:p w14:paraId="2B2BA59F" w14:textId="77777777" w:rsidR="0052626D" w:rsidRPr="00E367BA" w:rsidRDefault="0052626D" w:rsidP="0052626D">
      <w:pPr>
        <w:spacing w:after="0"/>
        <w:jc w:val="both"/>
      </w:pPr>
      <w:r w:rsidRPr="00E367BA">
        <w:rPr>
          <w:b/>
          <w:bCs/>
          <w:u w:val="single"/>
        </w:rPr>
        <w:t xml:space="preserve">A copy of this Notice of </w:t>
      </w:r>
      <w:r>
        <w:rPr>
          <w:b/>
          <w:bCs/>
          <w:u w:val="single"/>
        </w:rPr>
        <w:t>Program Exit</w:t>
      </w:r>
      <w:r w:rsidRPr="00E367BA">
        <w:rPr>
          <w:b/>
          <w:bCs/>
          <w:u w:val="single"/>
        </w:rPr>
        <w:t xml:space="preserve"> was provided to the client by:</w:t>
      </w:r>
    </w:p>
    <w:p w14:paraId="447D9CCD" w14:textId="77777777" w:rsidR="0052626D" w:rsidRDefault="0052626D" w:rsidP="0052626D">
      <w:pPr>
        <w:spacing w:after="0"/>
      </w:pPr>
    </w:p>
    <w:p w14:paraId="21F54EB9" w14:textId="77777777" w:rsidR="0052626D" w:rsidRDefault="0052626D" w:rsidP="0052626D">
      <w:pPr>
        <w:spacing w:after="0"/>
      </w:pPr>
      <w:r w:rsidRPr="00E367BA">
        <w:t xml:space="preserve">_____ Hand delivery </w:t>
      </w:r>
    </w:p>
    <w:p w14:paraId="5AD9D869" w14:textId="77777777" w:rsidR="0052626D" w:rsidRDefault="0052626D" w:rsidP="0052626D">
      <w:pPr>
        <w:spacing w:after="0"/>
      </w:pPr>
    </w:p>
    <w:p w14:paraId="72501FBD" w14:textId="77777777" w:rsidR="0052626D" w:rsidRPr="00E367BA" w:rsidRDefault="0052626D" w:rsidP="0052626D">
      <w:pPr>
        <w:spacing w:after="0"/>
      </w:pPr>
      <w:r w:rsidRPr="00E367BA">
        <w:t xml:space="preserve">_____ First Class Mail to ______________________________________________   </w:t>
      </w:r>
    </w:p>
    <w:p w14:paraId="06DE8F93" w14:textId="77777777" w:rsidR="0052626D" w:rsidRDefault="0052626D" w:rsidP="0052626D">
      <w:pPr>
        <w:spacing w:after="0"/>
      </w:pPr>
      <w:r w:rsidRPr="00E367BA">
        <w:t xml:space="preserve">                                                                                      </w:t>
      </w:r>
      <w:r>
        <w:t>Mailing address</w:t>
      </w:r>
    </w:p>
    <w:p w14:paraId="23369BE6" w14:textId="77777777" w:rsidR="0052626D" w:rsidRDefault="0052626D" w:rsidP="0052626D">
      <w:pPr>
        <w:spacing w:after="0"/>
      </w:pPr>
    </w:p>
    <w:p w14:paraId="01078174" w14:textId="77777777" w:rsidR="0052626D" w:rsidRPr="000C6EE4" w:rsidRDefault="0052626D" w:rsidP="0052626D">
      <w:pPr>
        <w:spacing w:after="0" w:line="240" w:lineRule="auto"/>
        <w:jc w:val="both"/>
        <w:rPr>
          <w:rFonts w:ascii="Calibri" w:eastAsia="Times New Roman" w:hAnsi="Calibri" w:cs="Arial"/>
        </w:rPr>
      </w:pPr>
      <w:r w:rsidRPr="006C1DB8">
        <w:rPr>
          <w:rFonts w:ascii="Calibri" w:eastAsia="Times New Roman" w:hAnsi="Calibri" w:cs="Arial"/>
        </w:rPr>
        <w:t>_____</w:t>
      </w:r>
      <w:r>
        <w:rPr>
          <w:rFonts w:ascii="Calibri" w:eastAsia="Times New Roman" w:hAnsi="Calibri" w:cs="Arial"/>
        </w:rPr>
        <w:t xml:space="preserve"> </w:t>
      </w:r>
      <w:r w:rsidRPr="000C6EE4">
        <w:rPr>
          <w:rFonts w:ascii="Calibri" w:eastAsia="Times New Roman" w:hAnsi="Calibri" w:cs="Arial"/>
        </w:rPr>
        <w:t xml:space="preserve">Electronic Means </w:t>
      </w:r>
      <w:r w:rsidRPr="006C1DB8">
        <w:rPr>
          <w:rFonts w:ascii="Calibri" w:eastAsia="Times New Roman" w:hAnsi="Calibri" w:cs="Arial"/>
        </w:rPr>
        <w:t>to ____________________________________________________</w:t>
      </w:r>
      <w:r w:rsidRPr="000C6EE4">
        <w:rPr>
          <w:rFonts w:ascii="Calibri" w:eastAsia="Times New Roman" w:hAnsi="Calibri" w:cs="Arial"/>
        </w:rPr>
        <w:t>_</w:t>
      </w:r>
      <w:r w:rsidRPr="006C1DB8">
        <w:rPr>
          <w:rFonts w:ascii="Calibri" w:eastAsia="Times New Roman" w:hAnsi="Calibri" w:cs="Arial"/>
        </w:rPr>
        <w:t>_</w:t>
      </w:r>
    </w:p>
    <w:p w14:paraId="17FDE9C7" w14:textId="77777777" w:rsidR="0052626D" w:rsidRPr="006C1DB8" w:rsidRDefault="0052626D" w:rsidP="0052626D">
      <w:pPr>
        <w:spacing w:after="0" w:line="240" w:lineRule="auto"/>
        <w:rPr>
          <w:rFonts w:ascii="Calibri" w:eastAsia="Times New Roman" w:hAnsi="Calibri" w:cs="Arial"/>
        </w:rPr>
      </w:pPr>
      <w:r w:rsidRPr="000C6EE4">
        <w:rPr>
          <w:rFonts w:ascii="Calibri" w:eastAsia="Times New Roman" w:hAnsi="Calibri" w:cs="Arial"/>
        </w:rPr>
        <w:tab/>
      </w:r>
      <w:r w:rsidRPr="000C6EE4">
        <w:rPr>
          <w:rFonts w:ascii="Calibri" w:eastAsia="Times New Roman" w:hAnsi="Calibri" w:cs="Arial"/>
        </w:rPr>
        <w:tab/>
        <w:t xml:space="preserve">  </w:t>
      </w:r>
      <w:r w:rsidRPr="000C6EE4">
        <w:rPr>
          <w:rFonts w:ascii="Calibri" w:eastAsia="Times New Roman" w:hAnsi="Calibri" w:cs="Arial"/>
        </w:rPr>
        <w:tab/>
        <w:t xml:space="preserve">     </w:t>
      </w:r>
      <w:r>
        <w:rPr>
          <w:rFonts w:ascii="Calibri" w:eastAsia="Times New Roman" w:hAnsi="Calibri" w:cs="Arial"/>
        </w:rPr>
        <w:t xml:space="preserve"> </w:t>
      </w:r>
      <w:r w:rsidRPr="000C6EE4">
        <w:rPr>
          <w:rFonts w:ascii="Calibri" w:eastAsia="Times New Roman" w:hAnsi="Calibri" w:cs="Arial"/>
        </w:rPr>
        <w:t>Email address or telephone number</w:t>
      </w:r>
    </w:p>
    <w:p w14:paraId="02FE3856" w14:textId="77777777" w:rsidR="0052626D" w:rsidRPr="00E367BA" w:rsidRDefault="0052626D" w:rsidP="0052626D">
      <w:pPr>
        <w:spacing w:after="0"/>
      </w:pPr>
      <w:r w:rsidRPr="00E367BA">
        <w:t xml:space="preserve">          </w:t>
      </w:r>
    </w:p>
    <w:p w14:paraId="6DC3ED54" w14:textId="77777777" w:rsidR="0052626D" w:rsidRPr="00E367BA" w:rsidRDefault="0052626D" w:rsidP="0052626D">
      <w:pPr>
        <w:spacing w:after="0"/>
      </w:pPr>
    </w:p>
    <w:p w14:paraId="1074ACEA" w14:textId="77777777" w:rsidR="0052626D" w:rsidRPr="00E367BA" w:rsidRDefault="0052626D" w:rsidP="0052626D">
      <w:pPr>
        <w:spacing w:after="0"/>
      </w:pPr>
      <w:r w:rsidRPr="00E367BA">
        <w:t>___________________________________________________________________    _______________</w:t>
      </w:r>
    </w:p>
    <w:p w14:paraId="671A437B" w14:textId="77777777" w:rsidR="0052626D" w:rsidRPr="00E367BA" w:rsidRDefault="0052626D" w:rsidP="0052626D">
      <w:pPr>
        <w:spacing w:after="0"/>
      </w:pPr>
      <w:r w:rsidRPr="00E367BA">
        <w:t>Provider’s Program Director or Supervisor Signature and Title                                              Date</w:t>
      </w:r>
    </w:p>
    <w:p w14:paraId="759BA18B" w14:textId="77777777" w:rsidR="0052626D" w:rsidRDefault="0052626D" w:rsidP="0052626D">
      <w:pPr>
        <w:spacing w:after="0"/>
      </w:pPr>
    </w:p>
    <w:p w14:paraId="6E9145DB" w14:textId="77777777" w:rsidR="0052626D" w:rsidRPr="00E367BA" w:rsidRDefault="0052626D" w:rsidP="0052626D">
      <w:pPr>
        <w:spacing w:after="0"/>
      </w:pPr>
    </w:p>
    <w:p w14:paraId="5631E635" w14:textId="77777777" w:rsidR="0052626D" w:rsidRPr="00E367BA" w:rsidRDefault="0052626D" w:rsidP="0052626D">
      <w:pPr>
        <w:spacing w:after="0"/>
        <w:rPr>
          <w:b/>
          <w:bCs/>
          <w:u w:val="single"/>
        </w:rPr>
      </w:pPr>
      <w:r w:rsidRPr="00E367BA">
        <w:rPr>
          <w:b/>
          <w:bCs/>
          <w:u w:val="single"/>
        </w:rPr>
        <w:t xml:space="preserve">By signing this, I am admitting only that I received a copy of this Notice. </w:t>
      </w:r>
    </w:p>
    <w:p w14:paraId="53595EA3" w14:textId="77777777" w:rsidR="0052626D" w:rsidRPr="00E367BA" w:rsidRDefault="0052626D" w:rsidP="0052626D">
      <w:pPr>
        <w:spacing w:after="0"/>
        <w:rPr>
          <w:b/>
          <w:bCs/>
          <w:u w:val="single"/>
        </w:rPr>
      </w:pPr>
    </w:p>
    <w:p w14:paraId="269075D3" w14:textId="77777777" w:rsidR="0052626D" w:rsidRPr="00E367BA" w:rsidRDefault="0052626D" w:rsidP="0052626D">
      <w:pPr>
        <w:spacing w:after="0"/>
      </w:pPr>
      <w:r w:rsidRPr="00E367BA">
        <w:t>__________________________________________________________________    ______________</w:t>
      </w:r>
    </w:p>
    <w:p w14:paraId="0F04D4A1" w14:textId="77777777" w:rsidR="0052626D" w:rsidRPr="00E367BA" w:rsidRDefault="0052626D" w:rsidP="0052626D">
      <w:pPr>
        <w:spacing w:after="0"/>
      </w:pPr>
      <w:r w:rsidRPr="00E367BA">
        <w:t>Client Signature                                                                                                                               Date</w:t>
      </w:r>
    </w:p>
    <w:p w14:paraId="475DE813" w14:textId="77777777" w:rsidR="0052626D" w:rsidRDefault="0052626D" w:rsidP="0052626D">
      <w:pPr>
        <w:spacing w:after="0"/>
      </w:pPr>
    </w:p>
    <w:p w14:paraId="789CF498" w14:textId="77777777" w:rsidR="0052626D" w:rsidRPr="00E367BA" w:rsidRDefault="0052626D" w:rsidP="0052626D">
      <w:pPr>
        <w:spacing w:after="0"/>
      </w:pPr>
      <w:r w:rsidRPr="00E367BA">
        <w:t>__________________________________________________________________    ______________</w:t>
      </w:r>
    </w:p>
    <w:p w14:paraId="3860674D" w14:textId="77777777" w:rsidR="0052626D" w:rsidRPr="00E367BA" w:rsidRDefault="0052626D" w:rsidP="0052626D">
      <w:pPr>
        <w:spacing w:after="0"/>
      </w:pPr>
      <w:r w:rsidRPr="00E367BA">
        <w:t xml:space="preserve">Witness Name (printed) and Signature (If client refused or is unable to </w:t>
      </w:r>
      <w:proofErr w:type="gramStart"/>
      <w:r w:rsidRPr="00E367BA">
        <w:t xml:space="preserve">sign)   </w:t>
      </w:r>
      <w:proofErr w:type="gramEnd"/>
      <w:r w:rsidRPr="00E367BA">
        <w:t xml:space="preserve">                  Date</w:t>
      </w:r>
    </w:p>
    <w:p w14:paraId="6567C704" w14:textId="77777777" w:rsidR="0052626D" w:rsidRPr="00E367BA" w:rsidRDefault="0052626D" w:rsidP="0052626D">
      <w:pPr>
        <w:spacing w:after="0"/>
        <w:rPr>
          <w:b/>
          <w:bCs/>
          <w:u w:val="single"/>
        </w:rPr>
      </w:pPr>
    </w:p>
    <w:p w14:paraId="594AE0AF" w14:textId="77777777" w:rsidR="0052626D" w:rsidRPr="00E367BA" w:rsidRDefault="0052626D" w:rsidP="0052626D">
      <w:pPr>
        <w:spacing w:after="0"/>
        <w:rPr>
          <w:b/>
          <w:bCs/>
          <w:u w:val="single"/>
        </w:rPr>
      </w:pPr>
    </w:p>
    <w:p w14:paraId="289A798F" w14:textId="77777777" w:rsidR="0052626D" w:rsidRPr="00E367BA" w:rsidRDefault="0052626D" w:rsidP="0052626D">
      <w:pPr>
        <w:rPr>
          <w:b/>
          <w:bCs/>
          <w:u w:val="single"/>
        </w:rPr>
      </w:pPr>
      <w:r w:rsidRPr="00E367BA">
        <w:rPr>
          <w:b/>
          <w:bCs/>
          <w:u w:val="single"/>
        </w:rPr>
        <w:br w:type="page"/>
      </w:r>
    </w:p>
    <w:p w14:paraId="3EF25823" w14:textId="584A02E2" w:rsidR="0052626D" w:rsidRPr="00103046" w:rsidRDefault="0052626D" w:rsidP="0052626D">
      <w:pPr>
        <w:spacing w:after="0"/>
        <w:rPr>
          <w:b/>
          <w:bCs/>
          <w:u w:val="single"/>
        </w:rPr>
      </w:pPr>
      <w:r w:rsidRPr="00A1391D">
        <w:rPr>
          <w:b/>
          <w:bCs/>
          <w:u w:val="single"/>
        </w:rPr>
        <w:lastRenderedPageBreak/>
        <w:t xml:space="preserve">Your Right to Appeal Your </w:t>
      </w:r>
      <w:r w:rsidR="00041468">
        <w:rPr>
          <w:b/>
          <w:bCs/>
          <w:u w:val="single"/>
        </w:rPr>
        <w:t>Transitional Housing</w:t>
      </w:r>
      <w:r>
        <w:rPr>
          <w:b/>
          <w:bCs/>
          <w:u w:val="single"/>
        </w:rPr>
        <w:t xml:space="preserve"> Program Exit</w:t>
      </w:r>
    </w:p>
    <w:p w14:paraId="722BFD4B" w14:textId="615E5463" w:rsidR="0052626D" w:rsidRPr="00A1391D" w:rsidRDefault="0052626D" w:rsidP="0052626D">
      <w:pPr>
        <w:spacing w:after="0"/>
      </w:pPr>
      <w:r>
        <w:t>You can appeal i</w:t>
      </w:r>
      <w:r w:rsidRPr="00A1391D">
        <w:t xml:space="preserve">f you disagree with your </w:t>
      </w:r>
      <w:r>
        <w:t xml:space="preserve">program exit from </w:t>
      </w:r>
      <w:r w:rsidR="00041468">
        <w:t>[PROVIDER] [PROG</w:t>
      </w:r>
      <w:r w:rsidR="00103046">
        <w:t>R</w:t>
      </w:r>
      <w:r w:rsidR="00041468">
        <w:t>AM]</w:t>
      </w:r>
      <w:r>
        <w:t xml:space="preserve">.  You </w:t>
      </w:r>
      <w:r w:rsidRPr="00A1391D">
        <w:t>may appeal by requesting a Fair Hearing</w:t>
      </w:r>
      <w:r>
        <w:t xml:space="preserve"> with the District of Columbia (DC) Office of Administrative Hearings (OAH)</w:t>
      </w:r>
      <w:r w:rsidRPr="00A1391D">
        <w:t>. Before the Fair Hearing, you have a right to an Administrative Review conducted by the DC Department of Human Services (DHS). The Administrative Review is optional and less formal than a Fair Hearing. If you want, you can choose to have both.</w:t>
      </w:r>
    </w:p>
    <w:p w14:paraId="1CA12A7F" w14:textId="77777777" w:rsidR="0052626D" w:rsidRPr="00A1391D" w:rsidRDefault="0052626D" w:rsidP="0052626D">
      <w:pPr>
        <w:spacing w:after="0"/>
      </w:pPr>
    </w:p>
    <w:p w14:paraId="6DE8148A" w14:textId="77777777" w:rsidR="0052626D" w:rsidRPr="00A1391D" w:rsidRDefault="0052626D" w:rsidP="0052626D">
      <w:pPr>
        <w:spacing w:after="0"/>
        <w:rPr>
          <w:b/>
          <w:bCs/>
          <w:u w:val="single"/>
        </w:rPr>
      </w:pPr>
      <w:r w:rsidRPr="00A1391D">
        <w:rPr>
          <w:b/>
          <w:bCs/>
          <w:u w:val="single"/>
        </w:rPr>
        <w:t>To Request a Fair Hearing:</w:t>
      </w:r>
    </w:p>
    <w:p w14:paraId="7B68DA21" w14:textId="1799691B" w:rsidR="0052626D" w:rsidRPr="00A1391D" w:rsidRDefault="0052626D" w:rsidP="0052626D">
      <w:pPr>
        <w:pStyle w:val="ListParagraph"/>
        <w:numPr>
          <w:ilvl w:val="0"/>
          <w:numId w:val="2"/>
        </w:numPr>
        <w:spacing w:after="0" w:line="259" w:lineRule="auto"/>
      </w:pPr>
      <w:r w:rsidRPr="00A1391D">
        <w:t xml:space="preserve">Call the </w:t>
      </w:r>
      <w:r>
        <w:t xml:space="preserve">DC </w:t>
      </w:r>
      <w:r w:rsidRPr="00A1391D">
        <w:t xml:space="preserve">Office of Administrative Hearings at 202-442-9094 or send your request in writing to the </w:t>
      </w:r>
      <w:r>
        <w:t xml:space="preserve">DC </w:t>
      </w:r>
      <w:r w:rsidRPr="00A1391D">
        <w:t xml:space="preserve">Office of Administrative Hearings, 441 4th St NW #450, Washington, DC 20001; </w:t>
      </w:r>
      <w:r w:rsidRPr="00A1391D">
        <w:rPr>
          <w:b/>
          <w:bCs/>
        </w:rPr>
        <w:t>or</w:t>
      </w:r>
    </w:p>
    <w:p w14:paraId="008528B1" w14:textId="77777777" w:rsidR="0052626D" w:rsidRPr="00A1391D" w:rsidRDefault="0052626D" w:rsidP="0052626D">
      <w:pPr>
        <w:pStyle w:val="ListParagraph"/>
        <w:numPr>
          <w:ilvl w:val="0"/>
          <w:numId w:val="2"/>
        </w:numPr>
        <w:spacing w:after="0" w:line="259" w:lineRule="auto"/>
      </w:pPr>
      <w:r w:rsidRPr="00A1391D">
        <w:t xml:space="preserve">Tell a staff member at your </w:t>
      </w:r>
      <w:r>
        <w:t xml:space="preserve">provider agency </w:t>
      </w:r>
      <w:r w:rsidRPr="00A1391D">
        <w:t xml:space="preserve">that you want a Fair Hearing. By law, he or she must help you make your request; </w:t>
      </w:r>
      <w:r w:rsidRPr="00A1391D">
        <w:rPr>
          <w:b/>
          <w:bCs/>
        </w:rPr>
        <w:t>or</w:t>
      </w:r>
    </w:p>
    <w:p w14:paraId="0F76B5CB" w14:textId="77777777" w:rsidR="0052626D" w:rsidRPr="00A1391D" w:rsidRDefault="0052626D" w:rsidP="0052626D">
      <w:pPr>
        <w:pStyle w:val="ListParagraph"/>
        <w:numPr>
          <w:ilvl w:val="0"/>
          <w:numId w:val="2"/>
        </w:numPr>
        <w:spacing w:after="0" w:line="259" w:lineRule="auto"/>
      </w:pPr>
      <w:r w:rsidRPr="00A1391D">
        <w:t>Call the</w:t>
      </w:r>
      <w:r>
        <w:t xml:space="preserve"> DHS</w:t>
      </w:r>
      <w:r w:rsidRPr="00A1391D">
        <w:t xml:space="preserve"> Family Services Administration at 202-698-4170 or send your request in writing to the </w:t>
      </w:r>
      <w:r>
        <w:t xml:space="preserve">DHS </w:t>
      </w:r>
      <w:r w:rsidRPr="00A1391D">
        <w:t>Family Services Administration, 64 New York Avenue NE, Washington, DC 20001.</w:t>
      </w:r>
    </w:p>
    <w:p w14:paraId="5828D5A8" w14:textId="77777777" w:rsidR="0052626D" w:rsidRPr="00A1391D" w:rsidRDefault="0052626D" w:rsidP="0052626D">
      <w:pPr>
        <w:spacing w:after="0"/>
      </w:pPr>
    </w:p>
    <w:p w14:paraId="31997A1E" w14:textId="77777777" w:rsidR="0052626D" w:rsidRPr="00A1391D" w:rsidRDefault="0052626D" w:rsidP="0052626D">
      <w:pPr>
        <w:spacing w:after="0"/>
        <w:rPr>
          <w:b/>
          <w:bCs/>
          <w:u w:val="single"/>
        </w:rPr>
      </w:pPr>
      <w:r w:rsidRPr="00A1391D">
        <w:rPr>
          <w:b/>
          <w:bCs/>
          <w:u w:val="single"/>
        </w:rPr>
        <w:t>To Receive an Administrative Review:</w:t>
      </w:r>
    </w:p>
    <w:p w14:paraId="67EE983A" w14:textId="77777777" w:rsidR="0052626D" w:rsidRPr="00A1391D" w:rsidRDefault="0052626D" w:rsidP="0052626D">
      <w:pPr>
        <w:pStyle w:val="ListParagraph"/>
        <w:numPr>
          <w:ilvl w:val="0"/>
          <w:numId w:val="3"/>
        </w:numPr>
        <w:spacing w:after="0" w:line="259" w:lineRule="auto"/>
      </w:pPr>
      <w:r w:rsidRPr="00A1391D">
        <w:t xml:space="preserve">You do not need to </w:t>
      </w:r>
      <w:r>
        <w:t>submit</w:t>
      </w:r>
      <w:r w:rsidRPr="00A1391D">
        <w:t xml:space="preserve"> a separate request for an Administrative Review. Once you request a Fair Hearing, you will automatically be offered an opportunity for an Administrative Review by the </w:t>
      </w:r>
      <w:r>
        <w:t xml:space="preserve">DHS </w:t>
      </w:r>
      <w:r w:rsidRPr="00A1391D">
        <w:t xml:space="preserve">Family Services Administration. </w:t>
      </w:r>
    </w:p>
    <w:p w14:paraId="4752E646" w14:textId="77777777" w:rsidR="0052626D" w:rsidRPr="00A1391D" w:rsidRDefault="0052626D" w:rsidP="0052626D">
      <w:pPr>
        <w:pStyle w:val="ListParagraph"/>
        <w:numPr>
          <w:ilvl w:val="0"/>
          <w:numId w:val="3"/>
        </w:numPr>
        <w:spacing w:after="0" w:line="259" w:lineRule="auto"/>
      </w:pPr>
      <w:r w:rsidRPr="00A1391D">
        <w:t>A notice will be sent to you notifying you of the time, date, and place for the Administrative Review.</w:t>
      </w:r>
    </w:p>
    <w:p w14:paraId="5258F946" w14:textId="77777777" w:rsidR="0052626D" w:rsidRPr="00A1391D" w:rsidRDefault="0052626D" w:rsidP="0052626D">
      <w:pPr>
        <w:pStyle w:val="ListParagraph"/>
        <w:numPr>
          <w:ilvl w:val="0"/>
          <w:numId w:val="3"/>
        </w:numPr>
        <w:spacing w:after="0" w:line="259" w:lineRule="auto"/>
      </w:pPr>
      <w:r w:rsidRPr="00A1391D">
        <w:t xml:space="preserve">If you do not appear at the Administrative Review, you will still have a Fair Hearing. The </w:t>
      </w:r>
      <w:r>
        <w:t xml:space="preserve">DC </w:t>
      </w:r>
      <w:r w:rsidRPr="00A1391D">
        <w:t>Office of Administrative Hearings will send you a notice telling you of the time, date, and place for the Fair Hearing.</w:t>
      </w:r>
    </w:p>
    <w:p w14:paraId="3A5FD735" w14:textId="77777777" w:rsidR="0052626D" w:rsidRPr="00A1391D" w:rsidRDefault="0052626D" w:rsidP="0052626D">
      <w:pPr>
        <w:spacing w:after="0"/>
        <w:rPr>
          <w:b/>
          <w:bCs/>
          <w:u w:val="single"/>
        </w:rPr>
      </w:pPr>
    </w:p>
    <w:p w14:paraId="09CFF1DC" w14:textId="77777777" w:rsidR="0052626D" w:rsidRPr="00A1391D" w:rsidRDefault="0052626D" w:rsidP="0052626D">
      <w:pPr>
        <w:spacing w:after="0"/>
        <w:rPr>
          <w:b/>
          <w:bCs/>
          <w:u w:val="single"/>
        </w:rPr>
      </w:pPr>
      <w:r w:rsidRPr="00A1391D">
        <w:rPr>
          <w:b/>
          <w:bCs/>
          <w:u w:val="single"/>
        </w:rPr>
        <w:t>At your Fair Hearing or Administrative Review:</w:t>
      </w:r>
    </w:p>
    <w:p w14:paraId="097E4417" w14:textId="77777777" w:rsidR="0052626D" w:rsidRPr="00A1391D" w:rsidRDefault="0052626D" w:rsidP="0052626D">
      <w:pPr>
        <w:pStyle w:val="ListParagraph"/>
        <w:numPr>
          <w:ilvl w:val="0"/>
          <w:numId w:val="4"/>
        </w:numPr>
        <w:spacing w:after="0" w:line="259" w:lineRule="auto"/>
      </w:pPr>
      <w:r w:rsidRPr="00A1391D">
        <w:t>You have the right to be represented by a lawyer (see below), relative, or any other person of your choice who is not an employee of the DC Government and to bring witnesses or evidence that helps your case.</w:t>
      </w:r>
    </w:p>
    <w:p w14:paraId="4C06DE8D" w14:textId="77777777" w:rsidR="0052626D" w:rsidRPr="00A1391D" w:rsidRDefault="0052626D" w:rsidP="0052626D">
      <w:pPr>
        <w:spacing w:after="0"/>
        <w:ind w:left="360"/>
        <w:rPr>
          <w:b/>
          <w:bCs/>
          <w:u w:val="single"/>
        </w:rPr>
      </w:pPr>
    </w:p>
    <w:p w14:paraId="3E94A9E7" w14:textId="77777777" w:rsidR="0052626D" w:rsidRPr="00A1391D" w:rsidRDefault="0052626D" w:rsidP="0052626D">
      <w:pPr>
        <w:spacing w:after="0"/>
        <w:rPr>
          <w:b/>
          <w:bCs/>
          <w:u w:val="single"/>
        </w:rPr>
      </w:pPr>
      <w:r w:rsidRPr="00A1391D">
        <w:rPr>
          <w:b/>
          <w:bCs/>
          <w:u w:val="single"/>
        </w:rPr>
        <w:t>Free legal representation may be available at:</w:t>
      </w:r>
    </w:p>
    <w:p w14:paraId="6846E539" w14:textId="77777777" w:rsidR="0052626D" w:rsidRPr="00DB2655" w:rsidRDefault="0052626D" w:rsidP="0052626D">
      <w:pPr>
        <w:pStyle w:val="ListParagraph"/>
        <w:numPr>
          <w:ilvl w:val="0"/>
          <w:numId w:val="4"/>
        </w:numPr>
        <w:spacing w:after="0" w:line="259" w:lineRule="auto"/>
      </w:pPr>
      <w:r w:rsidRPr="00DB2655">
        <w:t>The Washington Legal Clinic for the Homeless at (202) 328-5500</w:t>
      </w:r>
    </w:p>
    <w:p w14:paraId="02D4A18A" w14:textId="77777777" w:rsidR="0052626D" w:rsidRPr="00DB2655" w:rsidRDefault="0052626D" w:rsidP="0052626D">
      <w:pPr>
        <w:pStyle w:val="ListParagraph"/>
        <w:numPr>
          <w:ilvl w:val="0"/>
          <w:numId w:val="4"/>
        </w:numPr>
        <w:spacing w:after="0" w:line="259" w:lineRule="auto"/>
      </w:pPr>
      <w:r w:rsidRPr="00DB2655">
        <w:t>Legal Aid Society of the District of Columbia at (202) 628-1161</w:t>
      </w:r>
    </w:p>
    <w:p w14:paraId="3245D8D7" w14:textId="77777777" w:rsidR="0052626D" w:rsidRPr="00DB2655" w:rsidRDefault="0052626D" w:rsidP="0052626D">
      <w:pPr>
        <w:pStyle w:val="ListParagraph"/>
        <w:numPr>
          <w:ilvl w:val="0"/>
          <w:numId w:val="4"/>
        </w:numPr>
        <w:spacing w:after="0" w:line="259" w:lineRule="auto"/>
      </w:pPr>
      <w:r w:rsidRPr="00DB2655">
        <w:t>Bread for the City at (202) 265-2400 or (202) 561-8587</w:t>
      </w:r>
    </w:p>
    <w:p w14:paraId="3C9C824E" w14:textId="77777777" w:rsidR="0052626D" w:rsidRPr="00A1391D" w:rsidRDefault="0052626D" w:rsidP="0052626D">
      <w:pPr>
        <w:spacing w:after="0"/>
        <w:rPr>
          <w:b/>
          <w:bCs/>
          <w:u w:val="single"/>
        </w:rPr>
      </w:pPr>
    </w:p>
    <w:p w14:paraId="5B3FBEC7" w14:textId="77777777" w:rsidR="0052626D" w:rsidRPr="00A1391D" w:rsidRDefault="0052626D" w:rsidP="0052626D">
      <w:pPr>
        <w:spacing w:after="0"/>
        <w:rPr>
          <w:b/>
          <w:bCs/>
          <w:u w:val="single"/>
        </w:rPr>
      </w:pPr>
      <w:r w:rsidRPr="00A1391D">
        <w:rPr>
          <w:b/>
          <w:bCs/>
          <w:u w:val="single"/>
        </w:rPr>
        <w:t>Discrimination claims:</w:t>
      </w:r>
    </w:p>
    <w:p w14:paraId="2DA11676" w14:textId="4B2BC1FC" w:rsidR="00FF23E5" w:rsidRDefault="0052626D" w:rsidP="00A314DD">
      <w:pPr>
        <w:spacing w:after="0"/>
      </w:pPr>
      <w:r w:rsidRPr="00A1391D">
        <w:t>If you think you have been discriminated against because of your race, religion, color, sex, national origin, disability, personal appearance, age, marital status, sexual orientation, or another basis, you may call the DC Office of Human Rights at 202-727-4557 within 365 days of the act.</w:t>
      </w:r>
    </w:p>
    <w:sectPr w:rsidR="00FF23E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0FFC8" w14:textId="77777777" w:rsidR="007741F7" w:rsidRDefault="007741F7" w:rsidP="007741F7">
      <w:pPr>
        <w:spacing w:after="0" w:line="240" w:lineRule="auto"/>
      </w:pPr>
      <w:r>
        <w:separator/>
      </w:r>
    </w:p>
  </w:endnote>
  <w:endnote w:type="continuationSeparator" w:id="0">
    <w:p w14:paraId="3B8B4A5D" w14:textId="77777777" w:rsidR="007741F7" w:rsidRDefault="007741F7" w:rsidP="00774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11F1" w14:textId="053B0046" w:rsidR="007741F7" w:rsidRDefault="007741F7" w:rsidP="007741F7">
    <w:pPr>
      <w:pStyle w:val="Footer"/>
      <w:pBdr>
        <w:top w:val="double" w:sz="4" w:space="1" w:color="auto"/>
        <w:left w:val="double" w:sz="4" w:space="4" w:color="auto"/>
        <w:bottom w:val="double" w:sz="4" w:space="1" w:color="auto"/>
        <w:right w:val="double" w:sz="4" w:space="4" w:color="auto"/>
      </w:pBdr>
      <w:jc w:val="center"/>
      <w:rPr>
        <w:sz w:val="18"/>
        <w:szCs w:val="18"/>
      </w:rPr>
    </w:pPr>
    <w:r>
      <w:rPr>
        <w:b/>
        <w:sz w:val="18"/>
        <w:szCs w:val="18"/>
      </w:rPr>
      <w:t>DO NOT MODIFY THIS NOTICE</w:t>
    </w:r>
  </w:p>
  <w:p w14:paraId="38022CB5" w14:textId="653BC5A0" w:rsidR="007741F7" w:rsidRDefault="007741F7" w:rsidP="007741F7">
    <w:pPr>
      <w:pStyle w:val="Footer"/>
      <w:pBdr>
        <w:top w:val="double" w:sz="4" w:space="1" w:color="auto"/>
        <w:left w:val="double" w:sz="4" w:space="4" w:color="auto"/>
        <w:bottom w:val="double" w:sz="4" w:space="1" w:color="auto"/>
        <w:right w:val="double" w:sz="4" w:space="4" w:color="auto"/>
      </w:pBdr>
      <w:jc w:val="center"/>
      <w:rPr>
        <w:sz w:val="18"/>
        <w:szCs w:val="18"/>
      </w:rPr>
    </w:pPr>
    <w:r>
      <w:rPr>
        <w:sz w:val="18"/>
        <w:szCs w:val="18"/>
      </w:rPr>
      <w:t>Official document in accordance with the Homeless Services Reform Act of 2005, as amended (Revised 6/</w:t>
    </w:r>
    <w:r w:rsidR="009902D8">
      <w:rPr>
        <w:sz w:val="18"/>
        <w:szCs w:val="18"/>
      </w:rPr>
      <w:t>20</w:t>
    </w:r>
    <w:r>
      <w:rPr>
        <w:sz w:val="18"/>
        <w:szCs w:val="18"/>
      </w:rPr>
      <w:t>/2025)</w:t>
    </w:r>
  </w:p>
  <w:p w14:paraId="4679F3A5" w14:textId="77777777" w:rsidR="007741F7" w:rsidRPr="009A735D" w:rsidRDefault="007741F7" w:rsidP="007741F7">
    <w:pPr>
      <w:pStyle w:val="Footer"/>
      <w:pBdr>
        <w:top w:val="double" w:sz="4" w:space="1" w:color="auto"/>
        <w:left w:val="double" w:sz="4" w:space="4" w:color="auto"/>
        <w:bottom w:val="double" w:sz="4" w:space="1" w:color="auto"/>
        <w:right w:val="double" w:sz="4" w:space="4" w:color="auto"/>
      </w:pBdr>
      <w:jc w:val="center"/>
      <w:rPr>
        <w:sz w:val="18"/>
        <w:szCs w:val="18"/>
      </w:rPr>
    </w:pPr>
    <w:r>
      <w:rPr>
        <w:sz w:val="18"/>
        <w:szCs w:val="18"/>
      </w:rPr>
      <w:t xml:space="preserve">Page </w:t>
    </w:r>
    <w:r w:rsidRPr="00FF0ED7">
      <w:rPr>
        <w:sz w:val="18"/>
        <w:szCs w:val="18"/>
      </w:rPr>
      <w:fldChar w:fldCharType="begin"/>
    </w:r>
    <w:r w:rsidRPr="00FF0ED7">
      <w:rPr>
        <w:sz w:val="18"/>
        <w:szCs w:val="18"/>
      </w:rPr>
      <w:instrText xml:space="preserve"> PAGE   \* MERGEFORMAT </w:instrText>
    </w:r>
    <w:r w:rsidRPr="00FF0ED7">
      <w:rPr>
        <w:sz w:val="18"/>
        <w:szCs w:val="18"/>
      </w:rPr>
      <w:fldChar w:fldCharType="separate"/>
    </w:r>
    <w:r>
      <w:rPr>
        <w:sz w:val="18"/>
        <w:szCs w:val="18"/>
      </w:rPr>
      <w:t>3</w:t>
    </w:r>
    <w:r w:rsidRPr="00FF0ED7">
      <w:rPr>
        <w:noProof/>
        <w:sz w:val="18"/>
        <w:szCs w:val="18"/>
      </w:rPr>
      <w:fldChar w:fldCharType="end"/>
    </w:r>
    <w:r>
      <w:rPr>
        <w:sz w:val="18"/>
        <w:szCs w:val="18"/>
      </w:rPr>
      <w:t xml:space="preserve"> of 3</w:t>
    </w:r>
  </w:p>
  <w:p w14:paraId="6AB7B537" w14:textId="77777777" w:rsidR="007741F7" w:rsidRDefault="007741F7" w:rsidP="007741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5542" w14:textId="77777777" w:rsidR="007741F7" w:rsidRDefault="007741F7" w:rsidP="007741F7">
      <w:pPr>
        <w:spacing w:after="0" w:line="240" w:lineRule="auto"/>
      </w:pPr>
      <w:r>
        <w:separator/>
      </w:r>
    </w:p>
  </w:footnote>
  <w:footnote w:type="continuationSeparator" w:id="0">
    <w:p w14:paraId="76A00BE9" w14:textId="77777777" w:rsidR="007741F7" w:rsidRDefault="007741F7" w:rsidP="00774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F3033"/>
    <w:multiLevelType w:val="hybridMultilevel"/>
    <w:tmpl w:val="F6FC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B63707"/>
    <w:multiLevelType w:val="hybridMultilevel"/>
    <w:tmpl w:val="6674E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A92DA8"/>
    <w:multiLevelType w:val="hybridMultilevel"/>
    <w:tmpl w:val="8EB2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9413A5"/>
    <w:multiLevelType w:val="hybridMultilevel"/>
    <w:tmpl w:val="C4C0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C8"/>
    <w:rsid w:val="00005215"/>
    <w:rsid w:val="00035597"/>
    <w:rsid w:val="00040DAC"/>
    <w:rsid w:val="00041468"/>
    <w:rsid w:val="000C3741"/>
    <w:rsid w:val="000D2B82"/>
    <w:rsid w:val="00103046"/>
    <w:rsid w:val="001848DF"/>
    <w:rsid w:val="0025435A"/>
    <w:rsid w:val="00292C01"/>
    <w:rsid w:val="003631E1"/>
    <w:rsid w:val="003C7C52"/>
    <w:rsid w:val="003E200E"/>
    <w:rsid w:val="004653E6"/>
    <w:rsid w:val="00486B4B"/>
    <w:rsid w:val="0052626D"/>
    <w:rsid w:val="00596B7A"/>
    <w:rsid w:val="005B6D48"/>
    <w:rsid w:val="005C0A27"/>
    <w:rsid w:val="00602833"/>
    <w:rsid w:val="0062486C"/>
    <w:rsid w:val="006A21C8"/>
    <w:rsid w:val="007741F7"/>
    <w:rsid w:val="008B088D"/>
    <w:rsid w:val="009775C0"/>
    <w:rsid w:val="009902D8"/>
    <w:rsid w:val="009C02C1"/>
    <w:rsid w:val="00A314DD"/>
    <w:rsid w:val="00A60711"/>
    <w:rsid w:val="00AD57DD"/>
    <w:rsid w:val="00AE26F2"/>
    <w:rsid w:val="00BB1CC4"/>
    <w:rsid w:val="00BE4162"/>
    <w:rsid w:val="00C37A3C"/>
    <w:rsid w:val="00CB5584"/>
    <w:rsid w:val="00D038E4"/>
    <w:rsid w:val="00E529B7"/>
    <w:rsid w:val="00E87CE4"/>
    <w:rsid w:val="00EF2B70"/>
    <w:rsid w:val="00F03CF6"/>
    <w:rsid w:val="00F04BBF"/>
    <w:rsid w:val="00FF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2B3B5D"/>
  <w15:chartTrackingRefBased/>
  <w15:docId w15:val="{7CDD833E-3A5F-44F2-B4FD-A0CDAE93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C8"/>
    <w:pPr>
      <w:spacing w:after="200" w:line="276" w:lineRule="auto"/>
    </w:pPr>
    <w:rPr>
      <w:kern w:val="0"/>
      <w:sz w:val="22"/>
      <w:szCs w:val="22"/>
    </w:rPr>
  </w:style>
  <w:style w:type="paragraph" w:styleId="Heading1">
    <w:name w:val="heading 1"/>
    <w:basedOn w:val="Normal"/>
    <w:next w:val="Normal"/>
    <w:link w:val="Heading1Char"/>
    <w:uiPriority w:val="9"/>
    <w:qFormat/>
    <w:rsid w:val="006A2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1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1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1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1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1C8"/>
    <w:rPr>
      <w:rFonts w:eastAsiaTheme="majorEastAsia" w:cstheme="majorBidi"/>
      <w:color w:val="272727" w:themeColor="text1" w:themeTint="D8"/>
    </w:rPr>
  </w:style>
  <w:style w:type="paragraph" w:styleId="Title">
    <w:name w:val="Title"/>
    <w:basedOn w:val="Normal"/>
    <w:next w:val="Normal"/>
    <w:link w:val="TitleChar"/>
    <w:uiPriority w:val="10"/>
    <w:qFormat/>
    <w:rsid w:val="006A21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1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1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21C8"/>
    <w:rPr>
      <w:rFonts w:ascii="Times New Roman" w:hAnsi="Times New Roman"/>
      <w:i/>
      <w:iCs/>
      <w:color w:val="404040" w:themeColor="text1" w:themeTint="BF"/>
    </w:rPr>
  </w:style>
  <w:style w:type="paragraph" w:styleId="ListParagraph">
    <w:name w:val="List Paragraph"/>
    <w:basedOn w:val="Normal"/>
    <w:uiPriority w:val="34"/>
    <w:qFormat/>
    <w:rsid w:val="006A21C8"/>
    <w:pPr>
      <w:ind w:left="720"/>
      <w:contextualSpacing/>
    </w:pPr>
  </w:style>
  <w:style w:type="character" w:styleId="IntenseEmphasis">
    <w:name w:val="Intense Emphasis"/>
    <w:basedOn w:val="DefaultParagraphFont"/>
    <w:uiPriority w:val="21"/>
    <w:qFormat/>
    <w:rsid w:val="006A21C8"/>
    <w:rPr>
      <w:i/>
      <w:iCs/>
      <w:color w:val="0F4761" w:themeColor="accent1" w:themeShade="BF"/>
    </w:rPr>
  </w:style>
  <w:style w:type="paragraph" w:styleId="IntenseQuote">
    <w:name w:val="Intense Quote"/>
    <w:basedOn w:val="Normal"/>
    <w:next w:val="Normal"/>
    <w:link w:val="IntenseQuoteChar"/>
    <w:uiPriority w:val="30"/>
    <w:qFormat/>
    <w:rsid w:val="006A2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1C8"/>
    <w:rPr>
      <w:rFonts w:ascii="Times New Roman" w:hAnsi="Times New Roman"/>
      <w:i/>
      <w:iCs/>
      <w:color w:val="0F4761" w:themeColor="accent1" w:themeShade="BF"/>
    </w:rPr>
  </w:style>
  <w:style w:type="character" w:styleId="IntenseReference">
    <w:name w:val="Intense Reference"/>
    <w:basedOn w:val="DefaultParagraphFont"/>
    <w:uiPriority w:val="32"/>
    <w:qFormat/>
    <w:rsid w:val="006A21C8"/>
    <w:rPr>
      <w:b/>
      <w:bCs/>
      <w:smallCaps/>
      <w:color w:val="0F4761" w:themeColor="accent1" w:themeShade="BF"/>
      <w:spacing w:val="5"/>
    </w:rPr>
  </w:style>
  <w:style w:type="paragraph" w:styleId="Header">
    <w:name w:val="header"/>
    <w:basedOn w:val="Normal"/>
    <w:link w:val="HeaderChar"/>
    <w:uiPriority w:val="99"/>
    <w:unhideWhenUsed/>
    <w:rsid w:val="00774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1F7"/>
    <w:rPr>
      <w:kern w:val="0"/>
      <w:sz w:val="22"/>
      <w:szCs w:val="22"/>
    </w:rPr>
  </w:style>
  <w:style w:type="paragraph" w:styleId="Footer">
    <w:name w:val="footer"/>
    <w:basedOn w:val="Normal"/>
    <w:link w:val="FooterChar"/>
    <w:unhideWhenUsed/>
    <w:rsid w:val="00774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1F7"/>
    <w:rPr>
      <w:kern w:val="0"/>
      <w:sz w:val="22"/>
      <w:szCs w:val="22"/>
    </w:rPr>
  </w:style>
  <w:style w:type="paragraph" w:styleId="Revision">
    <w:name w:val="Revision"/>
    <w:hidden/>
    <w:uiPriority w:val="99"/>
    <w:semiHidden/>
    <w:rsid w:val="0025435A"/>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Ballard (DHS OGC)</dc:creator>
  <cp:keywords/>
  <dc:description/>
  <cp:lastModifiedBy>Ashley Burrell</cp:lastModifiedBy>
  <cp:revision>2</cp:revision>
  <dcterms:created xsi:type="dcterms:W3CDTF">2026-02-18T13:25:00Z</dcterms:created>
  <dcterms:modified xsi:type="dcterms:W3CDTF">2026-02-18T13:25:00Z</dcterms:modified>
</cp:coreProperties>
</file>